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87" w:rsidRDefault="00080487" w:rsidP="00080487">
      <w:pPr>
        <w:shd w:val="clear" w:color="auto" w:fill="FFFFFF"/>
        <w:spacing w:before="120" w:after="0" w:line="234"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Bảng phụ lục về mức trợ cấp, phụ cấp ưu đãi đối với người có công cách mạng</w:t>
      </w:r>
    </w:p>
    <w:p w:rsidR="00080487" w:rsidRPr="00DD084A" w:rsidRDefault="00080487" w:rsidP="00080487">
      <w:pPr>
        <w:shd w:val="clear" w:color="auto" w:fill="FFFFFF"/>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MỨC TRỢ CẤP, PHỤ CẤP ƯU ĐÃI ĐỐI VỚI NGƯỜI CÓ CÔNG VỚI CÁCH MẠNG</w:t>
      </w:r>
      <w:r w:rsidRPr="00DD084A">
        <w:rPr>
          <w:rFonts w:ascii="Times New Roman" w:eastAsia="Times New Roman" w:hAnsi="Times New Roman"/>
          <w:color w:val="000000"/>
          <w:sz w:val="24"/>
          <w:szCs w:val="24"/>
        </w:rPr>
        <w:br/>
      </w:r>
      <w:r w:rsidRPr="00DD084A">
        <w:rPr>
          <w:rFonts w:ascii="Times New Roman" w:eastAsia="Times New Roman" w:hAnsi="Times New Roman"/>
          <w:i/>
          <w:iCs/>
          <w:color w:val="000000"/>
          <w:sz w:val="24"/>
          <w:szCs w:val="24"/>
        </w:rPr>
        <w:t>(Ban hành kèm theo Nghị định số 20/2015/NĐ-CP ngày 14 tháng 02 năm 2015 của Chính phủ)</w:t>
      </w:r>
    </w:p>
    <w:p w:rsidR="00080487" w:rsidRPr="00DD084A" w:rsidRDefault="00080487" w:rsidP="00080487">
      <w:pPr>
        <w:shd w:val="clear" w:color="auto" w:fill="FFFFFF"/>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i/>
          <w:iCs/>
          <w:color w:val="000000"/>
          <w:sz w:val="24"/>
          <w:szCs w:val="24"/>
        </w:rPr>
        <w:t>Đơn vị tính: nghìn đồng</w:t>
      </w:r>
    </w:p>
    <w:tbl>
      <w:tblPr>
        <w:tblW w:w="0" w:type="dxa"/>
        <w:tblCellSpacing w:w="0" w:type="dxa"/>
        <w:shd w:val="clear" w:color="auto" w:fill="FFFFFF"/>
        <w:tblCellMar>
          <w:left w:w="0" w:type="dxa"/>
          <w:right w:w="0" w:type="dxa"/>
        </w:tblCellMar>
        <w:tblLook w:val="04A0"/>
      </w:tblPr>
      <w:tblGrid>
        <w:gridCol w:w="539"/>
        <w:gridCol w:w="5791"/>
        <w:gridCol w:w="1146"/>
        <w:gridCol w:w="1508"/>
      </w:tblGrid>
      <w:tr w:rsidR="00080487" w:rsidRPr="00DD084A" w:rsidTr="00032375">
        <w:trPr>
          <w:tblCellSpacing w:w="0" w:type="dxa"/>
        </w:trPr>
        <w:tc>
          <w:tcPr>
            <w:tcW w:w="8984"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A. MỨC TRỢ CẤP, PHỤ CẤP ƯU ĐÃI HÀNG THÁNG</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vAlign w:val="center"/>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TT</w:t>
            </w:r>
          </w:p>
        </w:tc>
        <w:tc>
          <w:tcPr>
            <w:tcW w:w="5791" w:type="dxa"/>
            <w:vMerge w:val="restart"/>
            <w:tcBorders>
              <w:top w:val="nil"/>
              <w:left w:val="single" w:sz="8" w:space="0" w:color="auto"/>
              <w:bottom w:val="single" w:sz="8" w:space="0" w:color="auto"/>
              <w:right w:val="nil"/>
            </w:tcBorders>
            <w:shd w:val="clear" w:color="auto" w:fill="FFFFFF"/>
            <w:vAlign w:val="center"/>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Đối tượng người có công</w:t>
            </w:r>
          </w:p>
        </w:tc>
        <w:tc>
          <w:tcPr>
            <w:tcW w:w="2654" w:type="dxa"/>
            <w:gridSpan w:val="2"/>
            <w:tcBorders>
              <w:top w:val="nil"/>
              <w:left w:val="single" w:sz="8" w:space="0" w:color="auto"/>
              <w:bottom w:val="single" w:sz="8" w:space="0" w:color="auto"/>
              <w:right w:val="single" w:sz="8" w:space="0" w:color="auto"/>
            </w:tcBorders>
            <w:shd w:val="clear" w:color="auto" w:fill="FFFFFF"/>
            <w:vAlign w:val="center"/>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Mức trợ cấp, phụ cấp</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1146" w:type="dxa"/>
            <w:tcBorders>
              <w:top w:val="nil"/>
              <w:left w:val="single" w:sz="8" w:space="0" w:color="auto"/>
              <w:bottom w:val="single" w:sz="8" w:space="0" w:color="auto"/>
              <w:right w:val="nil"/>
            </w:tcBorders>
            <w:shd w:val="clear" w:color="auto" w:fill="FFFFFF"/>
            <w:vAlign w:val="center"/>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Trợ cấp</w:t>
            </w:r>
          </w:p>
        </w:tc>
        <w:tc>
          <w:tcPr>
            <w:tcW w:w="1508" w:type="dxa"/>
            <w:tcBorders>
              <w:top w:val="nil"/>
              <w:left w:val="single" w:sz="8" w:space="0" w:color="auto"/>
              <w:bottom w:val="single" w:sz="8" w:space="0" w:color="auto"/>
              <w:right w:val="single" w:sz="8" w:space="0" w:color="auto"/>
            </w:tcBorders>
            <w:shd w:val="clear" w:color="auto" w:fill="FFFFFF"/>
            <w:vAlign w:val="center"/>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Phụ cấp</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Người hoạt động cách mạng trước ngày 01 tháng 01 năm 1945:</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Diện</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thoát</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ly</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1.472</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249/1 thâm niên</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Diện không</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thoát</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ly</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2.500</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cấp</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tiền tuất đối với thân nhân của người hoạt động cách mạng trước ngày 01 tháng 01 năm 1945 từ trần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hoạt động cách mạng từ ngày 01 tháng 01 năm 1945 đến ngày khởi nghĩa tháng Tám năm 1945</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1.363</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cấp</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tiền tuất đối với thân nhân của người hoạt động cách mạng từ ngày 01 tháng 01 năm 1945 đến ngày khởi nghĩa tháng Tám năm 1945 từ trần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739</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Thân nhân liệt sĩ:</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thân nhân của 1 liệt sĩ</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thân nhân</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của</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2 liệt sĩ</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2.636</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thân nhân của 3 liệt sĩ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3.954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vợ hoặc chồng liệt sĩ lấy chồng hoặc lấy vợ khác (diện không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người có công nuôi dưỡng liệt sĩ,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4</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Bà mẹ Việt Nam anh hùng (hưởng trợ cấp tiền tuất hàng tháng theo mức trợ cấp tiền tuất đối với thân nhân liệt sĩ quy định tại mục 3)</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1.105</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phục vụ Bà mẹ Việt Nam anh hùng sống ở gia đình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5</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Anh hùng Lực lượng vũ trang nhân dân, Anh hùng Lao động trong thời kỳ kháng chiến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1.105</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Thương binh, người hưởng chính sách như thương binh (sau đây gọi chung là thương binh)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Phụ lục II</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Thương binh loại B</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Phụ lục III</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Thương binh, thương binh loại B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661</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Thương binh, thương binh</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loại</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B suy giảm khả năng lao động từ 81% trở lên có vết thương đặc biệt nặng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1.355</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phục vụ thương binh, thương binh loại B ở gia đình: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trở lên có vết thương đặc biệt nặng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1.693</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thân nhân của thương binh, thương binh loại B suy giảm khả năng lao động từ 61 % trở lên từ trần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739</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Bệnh binh: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41% - 50%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1.376</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51% - 60%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1.713</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61% - 70%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2.184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71% - 80%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2.519</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- 90%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3.015</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91% - 100%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3.357</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Bệnh binh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661</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Bệnh binh suy giảm khả năng lao động từ 81% trở lên có bệnh tật đặc biệt nặng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phục vụ bệnh binh ở gia đình: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trở lên có bệnh tật đặc biệt nặng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1.693</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tiền tuất đối với thân nhân của bệnh binh suy giảm khả năng lao động từ 61% trở lên từ trần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739</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8</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hoạt động kháng chiến bị nhiễm chất độc</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hóa</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học:</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Bị mắc bệnh suy giảm khả năng lao động từ 21% - 40%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1.001</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Bị mắc bệnh suy giảm khả năng lao động từ 41% - 60%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1.673</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Bị mắc bệnh suy giảm khả năng lao động từ 61% - 80%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2.346</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Bị mắc bệnh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3.005</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hoạt động kháng chiến bị nhiễm chất độc hóa học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661</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hoạt động kháng chiến bị nhiễm chất độc hóa học suy giảm khả năng lao động từ 81% trở lên có bệnh tật đặc biệt nặng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phục vụ người hoạt động kháng chiến bị nhiễm chất độc hóa học suy giảm khả năng lao động từ 81% trở lên sống ở gia đình</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tiền tuất đối với thân nhân của người hoạt động kháng chiến bị nhiễm chất độc hóa học suy giảm khả năng lao động từ 61% trở lên từ trần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739</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Con đẻ còn sống của người hoạt động kháng chiến bị nhiễm chất độc hóa học:</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61% đến 80%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791</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81%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9</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Người hoạt động cách mạng hoặc hoạt động kháng chiến bị địch bắt tù, đày</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791</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có công giúp đỡ cách mạng được tặng Kỷ niệm chương “Tổ quốc ghi công” hoặc Bằng “Có công với nước” và người có công giúp đỡ cách mạng trong gia đình được tặng Kỷ niệm chương “Tổ quốc ghi công” hoặc Bằng “Có công với nước”</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hàng tháng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nuôi dưỡng (hưởng thêm nếu đang sống cô đơn không nơi nương tựa)</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Người có công giúp đỡ cách mạng được tặng Huân chương kháng chiến và người có công giúp đỡ cách mạng trong gia đình được tặng Huân chương kháng chiến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hàng tháng</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775</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nuôi dưỡng (hưởng thêm nếu đang sống cô đơn không nơi nương tựa)</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1.054</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11</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ưu đãi hàng tháng tại các trường đào tạo, trường phổ thông dân tộc nội trú:</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Anh hùng Lực lượng vũ trang nhân dân; Anh hùng Lao động trong thời kỳ kháng chiến; thương binh, thương binh loại B; con của người hoạt động cách mạng trước ngày 01 tháng 01 năm 1945; con của người hoạt động cách mạng từ ngày 01 tháng 01 năm 1945 đến ngày khởi nghĩa tháng Tám năm 1945; con của liệt sĩ; con của Anh hùng Lực lượng vũ trang nhân dân, con của Anh hùng Lao động trong thời kỳ kháng chiến; con của thương binh, thương binh loại B, con của bệnh binh, con của người hoạt động kháng chiến bị nhiễm</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chất</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độc</w:t>
            </w:r>
            <w:r w:rsidRPr="00DD084A">
              <w:rPr>
                <w:rFonts w:ascii="Times New Roman" w:eastAsia="Times New Roman" w:hAnsi="Times New Roman"/>
                <w:color w:val="000000"/>
                <w:sz w:val="24"/>
                <w:szCs w:val="24"/>
                <w:shd w:val="clear" w:color="auto" w:fill="FFFFFF"/>
              </w:rPr>
              <w:t>hóa</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học suy giảm khả năng lao động từ 61% trở lên</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1.318</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Con của thương binh, thương binh loại B suy giảm khả năng lao động từ 21% đến 60%; con của bệnh binh suy giảm khả năng lao động từ 41% đến 60%; con của người hoạt động kháng chiến bị nhiễm chất độc</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hóa</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học suy khả năng lao động từ 21% đến 60%</w:t>
            </w:r>
          </w:p>
        </w:tc>
        <w:tc>
          <w:tcPr>
            <w:tcW w:w="1146"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righ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661</w:t>
            </w:r>
          </w:p>
        </w:tc>
        <w:tc>
          <w:tcPr>
            <w:tcW w:w="1508" w:type="dxa"/>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8984" w:type="dxa"/>
            <w:gridSpan w:val="4"/>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B. MỨC TRỢ CẤP ƯU ĐÃI HÀNG NĂM</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TT</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Đối tượng người có công</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Mức trợ cấp</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Liệt sĩ không còn người hưởng, trợ cấp tiền tuất hàng tháng thì người thờ cúng liệt sĩ được hưởng trợ cấp thờ cúng</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500</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ưu đãi đối với con của người có công với cách mạng theo quy định của Pháp lệnh Ưu đãi người có công với cách mạng không hưởng lương hoặc sinh hoạt phí khi đi học tại:</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Cơ sở giáo dục mầm non</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200</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Cơ sở giáo dục phổ thông, cơ sở giáo dục thường xuyên, trường dự bị đại học, trường năng khiếu, trường lớp dành cho người tàn tật, khuyết tật</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250</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Cơ sở giáo dục nghề nghiệp, cơ sở giáo dục đại học, phổ thông dân tộc nội trú</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300</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ưu đãi đối với người có công với cách mạng theo quy định của Pháp lệnh Ưu đãi ng</w:t>
            </w:r>
            <w:r w:rsidRPr="00DD084A">
              <w:rPr>
                <w:rFonts w:ascii="Times New Roman" w:eastAsia="Times New Roman" w:hAnsi="Times New Roman"/>
                <w:color w:val="000000"/>
                <w:sz w:val="24"/>
                <w:szCs w:val="24"/>
                <w:shd w:val="clear" w:color="auto" w:fill="FFFFFF"/>
              </w:rPr>
              <w:t>ườ</w:t>
            </w:r>
            <w:r w:rsidRPr="00DD084A">
              <w:rPr>
                <w:rFonts w:ascii="Times New Roman" w:eastAsia="Times New Roman" w:hAnsi="Times New Roman"/>
                <w:color w:val="000000"/>
                <w:sz w:val="24"/>
                <w:szCs w:val="24"/>
              </w:rPr>
              <w:t>i có công với cách mạng không hưởng lương hoặc sinh hoạt phí khi đi học tại cơ sở giáo dục nghề nghiệp, cơ sở giáo dục đại học</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300</w:t>
            </w:r>
          </w:p>
        </w:tc>
      </w:tr>
      <w:tr w:rsidR="00080487" w:rsidRPr="00DD084A" w:rsidTr="00032375">
        <w:trPr>
          <w:tblCellSpacing w:w="0" w:type="dxa"/>
        </w:trPr>
        <w:tc>
          <w:tcPr>
            <w:tcW w:w="8984" w:type="dxa"/>
            <w:gridSpan w:val="4"/>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C. MỨC TRỢ CẤP ƯU ĐÃI MỘT LẦN</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TT</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Đối tượng ng</w:t>
            </w:r>
            <w:r w:rsidRPr="00DD084A">
              <w:rPr>
                <w:rFonts w:ascii="Times New Roman" w:eastAsia="Times New Roman" w:hAnsi="Times New Roman"/>
                <w:b/>
                <w:bCs/>
                <w:color w:val="000000"/>
                <w:sz w:val="24"/>
                <w:szCs w:val="24"/>
                <w:shd w:val="clear" w:color="auto" w:fill="FFFFFF"/>
              </w:rPr>
              <w:t>ườ</w:t>
            </w:r>
            <w:r w:rsidRPr="00DD084A">
              <w:rPr>
                <w:rFonts w:ascii="Times New Roman" w:eastAsia="Times New Roman" w:hAnsi="Times New Roman"/>
                <w:b/>
                <w:bCs/>
                <w:color w:val="000000"/>
                <w:sz w:val="24"/>
                <w:szCs w:val="24"/>
              </w:rPr>
              <w:t>i có công</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b/>
                <w:bCs/>
                <w:color w:val="000000"/>
                <w:sz w:val="24"/>
                <w:szCs w:val="24"/>
              </w:rPr>
              <w:t>Mức trợ cấp</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Trợ cấp một lần khi báo tử liệt sĩ</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20 lần mức chuẩn</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Chi phí báo tử</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1.000</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Anh hùng Lực lượng vũ trang nhân dân, Anh hùng Lao động trong thời kỳ kháng chiến chết trước ngày 01 tháng 01 năm 1995</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20 lần mức chuẩn</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Bà mẹ Việt Nam anh hùng, Anh hùng Lực lượng vũ trang nhân dân, Anh hùng Lao động</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shd w:val="clear" w:color="auto" w:fill="FFFFFF"/>
              </w:rPr>
              <w:t>trong</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thời kỳ kháng chiến được truy tặng</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20 lần mức chuẩn</w:t>
            </w:r>
          </w:p>
        </w:tc>
      </w:tr>
      <w:tr w:rsidR="00080487" w:rsidRPr="00DD084A" w:rsidTr="00032375">
        <w:trPr>
          <w:tblCellSpacing w:w="0" w:type="dxa"/>
        </w:trPr>
        <w:tc>
          <w:tcPr>
            <w:tcW w:w="539" w:type="dxa"/>
            <w:vMerge w:val="restart"/>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3</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Người bị thương suy giảm khả năng lao động từ 5% - 20%:</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5% - 10%</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4</w:t>
            </w:r>
            <w:r w:rsidRPr="00080487">
              <w:rPr>
                <w:rFonts w:ascii="Times New Roman" w:eastAsia="Times New Roman" w:hAnsi="Times New Roman"/>
                <w:color w:val="000000"/>
                <w:sz w:val="24"/>
                <w:szCs w:val="24"/>
              </w:rPr>
              <w:t> </w:t>
            </w:r>
            <w:r w:rsidRPr="00DD084A">
              <w:rPr>
                <w:rFonts w:ascii="Times New Roman" w:eastAsia="Times New Roman" w:hAnsi="Times New Roman"/>
                <w:color w:val="000000"/>
                <w:sz w:val="24"/>
                <w:szCs w:val="24"/>
              </w:rPr>
              <w:t>lần mức chuẩn</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11 % - 15%</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 lần mức chuẩn</w:t>
            </w:r>
          </w:p>
        </w:tc>
      </w:tr>
      <w:tr w:rsidR="00080487" w:rsidRPr="00DD084A" w:rsidTr="00032375">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80487" w:rsidRPr="00DD084A" w:rsidRDefault="00080487" w:rsidP="00032375">
            <w:pPr>
              <w:spacing w:after="0" w:line="240" w:lineRule="auto"/>
              <w:rPr>
                <w:rFonts w:ascii="Times New Roman" w:eastAsia="Times New Roman" w:hAnsi="Times New Roman"/>
                <w:color w:val="000000"/>
                <w:sz w:val="24"/>
                <w:szCs w:val="24"/>
              </w:rPr>
            </w:pP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Suy giảm khả năng lao động từ 16% - 20%</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8 lần mức chuẩn</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4</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đối với thân nhân người hoạt động cách mạng hoặc hoạt động kháng chiến bị địch bắt tù, đày chết mà chưa được hưởng chế độ ưu đãi người hoạt động cách mạng hoặc hoạt động kháng chiến bị địch bắt tù, đày</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1,5 lần mức chuẩn</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5</w:t>
            </w:r>
          </w:p>
        </w:tc>
        <w:tc>
          <w:tcPr>
            <w:tcW w:w="5791" w:type="dxa"/>
            <w:tcBorders>
              <w:top w:val="nil"/>
              <w:left w:val="single" w:sz="8" w:space="0" w:color="auto"/>
              <w:bottom w:val="single" w:sz="8" w:space="0" w:color="auto"/>
              <w:right w:val="nil"/>
            </w:tcBorders>
            <w:shd w:val="clear" w:color="auto" w:fill="FFFFFF"/>
            <w:hideMark/>
          </w:tcPr>
          <w:p w:rsidR="00080487"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Người hoạt động kháng chiến</w:t>
            </w:r>
          </w:p>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tính theo thâm niên kháng chiến)</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120/1 thâm niên</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6</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Người có công giúp đỡ cách mạng được tặng Huy chương Kháng chiến và người có công giúp đỡ cách mạng trong gia đình được tặng Huy chương Kháng chiến</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1.000</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7</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Trợ cấp đối với thân nhân người hoạt động kháng chiến được tặng Huân chương, Huy chương mà chết trước ngày 01 tháng 01 năm 1995</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1.000</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8</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Bảo hiểm y tế</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Theo quy định của pháp luật về bảo hiểm y tế</w:t>
            </w:r>
          </w:p>
        </w:tc>
      </w:tr>
      <w:tr w:rsidR="00080487" w:rsidRPr="00DD084A" w:rsidTr="00032375">
        <w:trPr>
          <w:tblCellSpacing w:w="0" w:type="dxa"/>
        </w:trPr>
        <w:tc>
          <w:tcPr>
            <w:tcW w:w="539"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9</w:t>
            </w:r>
          </w:p>
        </w:tc>
        <w:tc>
          <w:tcPr>
            <w:tcW w:w="5791" w:type="dxa"/>
            <w:tcBorders>
              <w:top w:val="nil"/>
              <w:left w:val="single" w:sz="8" w:space="0" w:color="auto"/>
              <w:bottom w:val="single" w:sz="8" w:space="0" w:color="auto"/>
              <w:right w:val="nil"/>
            </w:tcBorders>
            <w:shd w:val="clear" w:color="auto" w:fill="FFFFFF"/>
            <w:hideMark/>
          </w:tcPr>
          <w:p w:rsidR="00DD084A" w:rsidRPr="00DD084A" w:rsidRDefault="00080487" w:rsidP="00032375">
            <w:pPr>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Mai táng phí</w:t>
            </w:r>
          </w:p>
        </w:tc>
        <w:tc>
          <w:tcPr>
            <w:tcW w:w="2654" w:type="dxa"/>
            <w:gridSpan w:val="2"/>
            <w:tcBorders>
              <w:top w:val="nil"/>
              <w:left w:val="single" w:sz="8" w:space="0" w:color="auto"/>
              <w:bottom w:val="single" w:sz="8" w:space="0" w:color="auto"/>
              <w:right w:val="single" w:sz="8" w:space="0" w:color="auto"/>
            </w:tcBorders>
            <w:shd w:val="clear" w:color="auto" w:fill="FFFFFF"/>
            <w:hideMark/>
          </w:tcPr>
          <w:p w:rsidR="00DD084A" w:rsidRPr="00DD084A" w:rsidRDefault="00080487" w:rsidP="00032375">
            <w:pPr>
              <w:spacing w:before="120" w:after="0" w:line="234" w:lineRule="atLeast"/>
              <w:jc w:val="center"/>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Theo quy định của pháp luật về bảo hiểm xã hội</w:t>
            </w:r>
          </w:p>
        </w:tc>
      </w:tr>
    </w:tbl>
    <w:p w:rsidR="00080487" w:rsidRPr="00DD084A" w:rsidRDefault="00080487" w:rsidP="00080487">
      <w:pPr>
        <w:shd w:val="clear" w:color="auto" w:fill="FFFFFF"/>
        <w:spacing w:before="120" w:after="0" w:line="234" w:lineRule="atLeast"/>
        <w:rPr>
          <w:rFonts w:ascii="Times New Roman" w:eastAsia="Times New Roman" w:hAnsi="Times New Roman"/>
          <w:color w:val="000000"/>
          <w:sz w:val="24"/>
          <w:szCs w:val="24"/>
        </w:rPr>
      </w:pPr>
      <w:r w:rsidRPr="00DD084A">
        <w:rPr>
          <w:rFonts w:ascii="Times New Roman" w:eastAsia="Times New Roman" w:hAnsi="Times New Roman"/>
          <w:color w:val="000000"/>
          <w:sz w:val="24"/>
          <w:szCs w:val="24"/>
        </w:rPr>
        <w:t> </w:t>
      </w:r>
    </w:p>
    <w:p w:rsidR="00080487" w:rsidRPr="00080487" w:rsidRDefault="00080487" w:rsidP="00080487">
      <w:pPr>
        <w:rPr>
          <w:rFonts w:ascii="Times New Roman" w:hAnsi="Times New Roman"/>
          <w:sz w:val="24"/>
          <w:szCs w:val="24"/>
        </w:rPr>
      </w:pPr>
    </w:p>
    <w:p w:rsidR="00F1719A" w:rsidRPr="00080487" w:rsidRDefault="00F1719A">
      <w:pPr>
        <w:rPr>
          <w:rFonts w:ascii="Times New Roman" w:hAnsi="Times New Roman"/>
          <w:sz w:val="24"/>
          <w:szCs w:val="24"/>
        </w:rPr>
      </w:pPr>
    </w:p>
    <w:sectPr w:rsidR="00F1719A" w:rsidRPr="00080487">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080487"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080487">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080487"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080487"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080487"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080487"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080487"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080487">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80487"/>
    <w:rsid w:val="00080487"/>
    <w:rsid w:val="00F1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87"/>
    <w:rPr>
      <w:rFonts w:ascii="Calibri" w:eastAsia="Calibri" w:hAnsi="Calibri" w:cs="Times New Roman"/>
    </w:rPr>
  </w:style>
  <w:style w:type="paragraph" w:styleId="Heading6">
    <w:name w:val="heading 6"/>
    <w:basedOn w:val="Normal"/>
    <w:next w:val="Normal"/>
    <w:link w:val="Heading6Char"/>
    <w:semiHidden/>
    <w:unhideWhenUsed/>
    <w:qFormat/>
    <w:rsid w:val="00080487"/>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0487"/>
    <w:rPr>
      <w:rFonts w:ascii="Calibri" w:eastAsia="Times New Roman" w:hAnsi="Calibri" w:cs="Times New Roman"/>
      <w:b/>
      <w:bCs/>
      <w:lang/>
    </w:rPr>
  </w:style>
  <w:style w:type="character" w:styleId="Hyperlink">
    <w:name w:val="Hyperlink"/>
    <w:uiPriority w:val="99"/>
    <w:unhideWhenUsed/>
    <w:rsid w:val="00080487"/>
    <w:rPr>
      <w:color w:val="0000FF"/>
      <w:u w:val="single"/>
    </w:rPr>
  </w:style>
  <w:style w:type="paragraph" w:styleId="Header">
    <w:name w:val="header"/>
    <w:basedOn w:val="Normal"/>
    <w:link w:val="HeaderChar"/>
    <w:unhideWhenUsed/>
    <w:rsid w:val="00080487"/>
    <w:pPr>
      <w:tabs>
        <w:tab w:val="center" w:pos="4680"/>
        <w:tab w:val="right" w:pos="9360"/>
      </w:tabs>
    </w:pPr>
    <w:rPr>
      <w:lang/>
    </w:rPr>
  </w:style>
  <w:style w:type="character" w:customStyle="1" w:styleId="HeaderChar">
    <w:name w:val="Header Char"/>
    <w:basedOn w:val="DefaultParagraphFont"/>
    <w:link w:val="Header"/>
    <w:rsid w:val="00080487"/>
    <w:rPr>
      <w:rFonts w:ascii="Calibri" w:eastAsia="Calibri" w:hAnsi="Calibri" w:cs="Times New Roman"/>
      <w:lang/>
    </w:rPr>
  </w:style>
  <w:style w:type="paragraph" w:styleId="Footer">
    <w:name w:val="footer"/>
    <w:basedOn w:val="Normal"/>
    <w:link w:val="FooterChar"/>
    <w:uiPriority w:val="99"/>
    <w:unhideWhenUsed/>
    <w:rsid w:val="00080487"/>
    <w:pPr>
      <w:tabs>
        <w:tab w:val="center" w:pos="4680"/>
        <w:tab w:val="right" w:pos="9360"/>
      </w:tabs>
    </w:pPr>
    <w:rPr>
      <w:lang/>
    </w:rPr>
  </w:style>
  <w:style w:type="character" w:customStyle="1" w:styleId="FooterChar">
    <w:name w:val="Footer Char"/>
    <w:basedOn w:val="DefaultParagraphFont"/>
    <w:link w:val="Footer"/>
    <w:uiPriority w:val="99"/>
    <w:rsid w:val="00080487"/>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7937</Characters>
  <Application>Microsoft Office Word</Application>
  <DocSecurity>0</DocSecurity>
  <Lines>66</Lines>
  <Paragraphs>18</Paragraphs>
  <ScaleCrop>false</ScaleCrop>
  <Company>Grizli777</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2015-08-06T07:20:00Z</dcterms:created>
  <dcterms:modified xsi:type="dcterms:W3CDTF">2015-08-06T07:22:00Z</dcterms:modified>
</cp:coreProperties>
</file>