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111D4" w:rsidRPr="001111D4" w:rsidTr="009B66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ỦY BAN NHÂN DÂN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TỈNH LONG 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AN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CỘNG HÒA XÃ HỘI CHỦ NGHĨA VIỆT NAM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  <w:t>Độc lập - Tự do - Hạnh phúc 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1111D4" w:rsidRPr="001111D4" w:rsidTr="009B666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Số: 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/2015/QĐ-UBND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Long An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, ngày 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12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 tháng 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02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 năm </w:t>
            </w:r>
            <w:r w:rsidRPr="001111D4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2015</w:t>
            </w:r>
          </w:p>
        </w:tc>
      </w:tr>
    </w:tbl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9B666E" w:rsidRPr="001111D4" w:rsidRDefault="009B666E" w:rsidP="001111D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bookmarkStart w:id="0" w:name="loai_1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t>QUYẾT ĐỊNH</w:t>
      </w:r>
      <w:bookmarkEnd w:id="0"/>
    </w:p>
    <w:p w:rsidR="009B666E" w:rsidRPr="001111D4" w:rsidRDefault="009B666E" w:rsidP="001111D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bookmarkStart w:id="1" w:name="loai_1_name"/>
      <w:r w:rsidRPr="001111D4">
        <w:rPr>
          <w:rFonts w:eastAsia="Times New Roman" w:cs="Times New Roman"/>
          <w:color w:val="000000" w:themeColor="text1"/>
          <w:sz w:val="24"/>
          <w:szCs w:val="24"/>
        </w:rPr>
        <w:t>VỀ VIỆC QUY ĐỊNH HỆ SỐ ĐIỀU CHỈNH GIÁ ĐẤT LÀM CƠ SỞ XÁC ĐỊNH NGHĨA VỤ TÀI CHÍNH ĐỐI VỚI NGƯỜI SỬ DỤNG ĐẤT TRÊN ĐỊA BÀN TỈNH LONG AN</w:t>
      </w:r>
      <w:bookmarkEnd w:id="1"/>
    </w:p>
    <w:p w:rsidR="009B666E" w:rsidRPr="001111D4" w:rsidRDefault="009B666E" w:rsidP="001111D4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t>ỦY BAN NHÂN DÂN TỈNH LONG AN</w:t>
      </w:r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Luật Tổ chức HĐND và UBND ngày 26/11/2003;</w:t>
      </w:r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Luật Đất đai số 45/2013/QH ngày 29/11/2013;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Nghị định số 43/2014/NĐ-CP ngày 15/5/2014 của Chính phủ quy định chi tiết thi hành một s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ố 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điều của Luật Đất đai;</w:t>
      </w:r>
      <w:bookmarkStart w:id="2" w:name="_GoBack"/>
      <w:bookmarkEnd w:id="2"/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Nghị định số 44/2014/NĐ-CP ngày 15/5/2014 của Chính phủ quy định về giá đất;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ă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n cứ Nghị định số 45/2014/NĐ-CP ngày 15/5/2014 của Chính phủ quy định về thu tiền sử 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d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ụng đất;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Nghị định số 46/2014/NĐ-CP ngày 15/5/2014 của Chính phủ quy định về thu tiền thuê đất, thuê mặt nước;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Thông tư số 76/2014/TT-BTC ngày 16/6/2014 của Bộ Tài chính hướng dẫn một số điều của Nghị định 45/2014/NĐ-CP ngày 15/5/2014 của Chính phủ quy định về thu tiền sử dụng đất;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Căn cứ Thông tư số 77/2014/TT-BTC ngày 16/6/2014 của Bộ Tài chính hướng dẫn một số điều của Nghị định 46/2014/NĐ-CP ngày 15/5/2014 của Chính phủ quy định về thu tiền thuê đất, thuê mặt nước;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lastRenderedPageBreak/>
        <w:t>Căn cứ Thông tư số 36/2014/TT-BTNMT ngày 30/6/2014 của Bộ Tài nguyên và Môi trường quy định chi tiết phương pháp định giá đất; xây dựng, đi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ề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u chỉnh bảng giá đất; định giá đất cụ thể và tư vấn xác định giá đ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ấ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t;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Xét đề nghị của Sở Tài chính tại Tờ trình 259/TTr-STC ngày 23/01/2015 về việc ban hành quyết định về hệ số điều chỉnh giá đất đ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ể 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làm cơ sở xác định nghĩa vụ tài chính đối với người s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ử 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dụng đất trên địa bàn tỉnh Long An;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  <w:lang w:val="vi-VN"/>
        </w:rPr>
        <w:t>Được sự thống nhất của Thường trực Hội đồng nhân dân tỉnh tại công văn số 52/HĐND-KTNSngày 06/02/2015</w:t>
      </w:r>
      <w:r w:rsidRPr="001111D4">
        <w:rPr>
          <w:rFonts w:eastAsia="Times New Roman" w:cs="Times New Roman"/>
          <w:i/>
          <w:iCs/>
          <w:color w:val="000000" w:themeColor="text1"/>
          <w:sz w:val="24"/>
          <w:szCs w:val="24"/>
        </w:rPr>
        <w:t>,</w:t>
      </w:r>
    </w:p>
    <w:p w:rsidR="009B666E" w:rsidRPr="001111D4" w:rsidRDefault="009B666E" w:rsidP="001111D4">
      <w:pPr>
        <w:shd w:val="clear" w:color="auto" w:fill="FFFFFF"/>
        <w:spacing w:before="120" w:after="0" w:line="36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t>QUYẾT ĐỊNH: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bookmarkStart w:id="3" w:name="dieu_1"/>
      <w:proofErr w:type="spellStart"/>
      <w:proofErr w:type="gram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1.</w:t>
      </w:r>
      <w:proofErr w:type="gram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Quy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hệ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chỉnh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giá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làm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cơ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sở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xác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nghĩa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vụ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tài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chính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đối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với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người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sử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dụng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trên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địa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bàn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Long </w:t>
      </w:r>
      <w:proofErr w:type="gram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An</w:t>
      </w:r>
      <w:proofErr w:type="gram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như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sau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:</w:t>
      </w:r>
      <w:bookmarkEnd w:id="3"/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t>1.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 Đối tượng áp dụng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a) Theo quy định tại điểm c khoản 3 Điều 3 Nghị định số 45/2014/NĐ-CP ngày 15/5/2014 của Chính phủ quy định về thu tiền sử dụng đất;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b) Theo quy định tại khoản 5 Điều 4 Nghị định s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ố 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46/2014/NĐ-CP ngày 15/5/2014 của Chính phủ quy định về thu tiền thuê đất, thuê mặt nước.</w:t>
      </w:r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2.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Hệ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giá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931"/>
        <w:gridCol w:w="5380"/>
      </w:tblGrid>
      <w:tr w:rsidR="001111D4" w:rsidRPr="001111D4" w:rsidTr="009B666E">
        <w:trPr>
          <w:tblCellSpacing w:w="0" w:type="dxa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STT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Hệ s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ố 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điều chỉnh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Địa bàn áp dụng</w:t>
            </w:r>
          </w:p>
        </w:tc>
      </w:tr>
      <w:tr w:rsidR="001111D4" w:rsidRPr="001111D4" w:rsidTr="009B666E">
        <w:trPr>
          <w:tblCellSpacing w:w="0" w:type="dxa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1,2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Thành phố Tân An và các huyện: Bến Lức, </w:t>
            </w:r>
            <w:proofErr w:type="spellStart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Cầ</w:t>
            </w:r>
            <w:proofErr w:type="spellEnd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n Đước, Cần Giuộc, Đức Hòa.</w:t>
            </w:r>
          </w:p>
        </w:tc>
      </w:tr>
      <w:tr w:rsidR="001111D4" w:rsidRPr="001111D4" w:rsidTr="009B666E">
        <w:trPr>
          <w:tblCellSpacing w:w="0" w:type="dxa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1,0</w:t>
            </w:r>
          </w:p>
        </w:tc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666E" w:rsidRPr="001111D4" w:rsidRDefault="009B666E" w:rsidP="001111D4">
            <w:pPr>
              <w:spacing w:before="120"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Thị xã Kiến Tường và các huyện: Thủ Thừa, 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ân Trụ, Châu Thành, Đức Huệ, Thạnh Hóa, Tân Thạnh, Mộc Hóa, V</w:t>
            </w:r>
            <w:proofErr w:type="spellStart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ĩnh</w:t>
            </w:r>
            <w:proofErr w:type="spellEnd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 Hưng, Tân Hưng.</w:t>
            </w:r>
          </w:p>
        </w:tc>
      </w:tr>
    </w:tbl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Riêng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loại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khu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công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cụm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công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thì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áp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hệ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giá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là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1</w:t>
      </w:r>
      <w:proofErr w:type="gramStart"/>
      <w:r w:rsidRPr="001111D4">
        <w:rPr>
          <w:rFonts w:eastAsia="Times New Roman" w:cs="Times New Roman"/>
          <w:color w:val="000000" w:themeColor="text1"/>
          <w:sz w:val="24"/>
          <w:szCs w:val="24"/>
        </w:rPr>
        <w:t>,0</w:t>
      </w:r>
      <w:proofErr w:type="gramEnd"/>
      <w:r w:rsidRPr="001111D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lastRenderedPageBreak/>
        <w:t>3.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 Cơ quan tài chính, cơ quan thuế có trách nhiệm căn cứ giá đất 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tr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ong Bả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giá đất c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ủ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a 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Ủ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y ban nhân dân tỉnh và hệ số điều chỉnh giá đất tại Quyết định này đ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ể 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xác định nghĩa vụ tài chính đ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ố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i với người sử dụng đất theo quy định của pháp luật.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bookmarkStart w:id="4" w:name="dieu_2"/>
      <w:proofErr w:type="spellStart"/>
      <w:proofErr w:type="gram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2.</w:t>
      </w:r>
      <w:proofErr w:type="gram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Giao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Sở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Tài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chính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chủ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trì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phối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với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Sở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Tài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nguyên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Môi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trường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Cục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Thuế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triển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khai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đôn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đốc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kiểm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tra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việc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thực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hiện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này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.</w:t>
      </w:r>
      <w:bookmarkEnd w:id="4"/>
    </w:p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Hệ số điều chỉnh giá đất làm cơ sở xác định nghĩa vụ tài chính đối với người sử dụng đất trên địa bàn tỉnh Long An quy định tại Điều 1 Quyết định này được áp dụng k</w:t>
      </w:r>
      <w:r w:rsidRPr="001111D4">
        <w:rPr>
          <w:rFonts w:eastAsia="Times New Roman" w:cs="Times New Roman"/>
          <w:color w:val="000000" w:themeColor="text1"/>
          <w:sz w:val="24"/>
          <w:szCs w:val="24"/>
        </w:rPr>
        <w:t>ể </w:t>
      </w:r>
      <w:r w:rsidRPr="001111D4">
        <w:rPr>
          <w:rFonts w:eastAsia="Times New Roman" w:cs="Times New Roman"/>
          <w:color w:val="000000" w:themeColor="text1"/>
          <w:sz w:val="24"/>
          <w:szCs w:val="24"/>
          <w:lang w:val="vi-VN"/>
        </w:rPr>
        <w:t>từ ngày 01/01/2015 đến hết ngày 31/12/2015.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bookmarkStart w:id="5" w:name="dieu_3"/>
      <w:proofErr w:type="spellStart"/>
      <w:proofErr w:type="gram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3.</w:t>
      </w:r>
      <w:bookmarkEnd w:id="5"/>
      <w:proofErr w:type="gramEnd"/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  <w:bookmarkStart w:id="6" w:name="dieu_3_name"/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có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hiệu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lực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sau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10 (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mười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kể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từ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ký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và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thay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thế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số</w:t>
      </w:r>
      <w:bookmarkEnd w:id="6"/>
      <w:r w:rsidRPr="001111D4">
        <w:rPr>
          <w:rFonts w:eastAsia="Times New Roman" w:cs="Times New Roman"/>
          <w:color w:val="000000" w:themeColor="text1"/>
          <w:sz w:val="24"/>
          <w:szCs w:val="24"/>
        </w:rPr>
        <w:t>42/2011/QĐ-UBND 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08/11/2011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của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về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việc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hệ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giá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làm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cơ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sở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xác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nghĩa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vụ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tài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chính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đối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với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sử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trên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bàn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Long 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và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> 39/2013/QĐ-UBND 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13/8/2013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của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về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việc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sửa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đổi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bổ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> 42/2011/QĐ-UBND 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08/11/2011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của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9B666E" w:rsidRPr="001111D4" w:rsidRDefault="009B666E" w:rsidP="001111D4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bookmarkStart w:id="7" w:name="dieu_4"/>
      <w:proofErr w:type="spellStart"/>
      <w:proofErr w:type="gramStart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>Điều</w:t>
      </w:r>
      <w:proofErr w:type="spellEnd"/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4.</w:t>
      </w:r>
      <w:bookmarkEnd w:id="7"/>
      <w:proofErr w:type="gramEnd"/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  <w:bookmarkStart w:id="8" w:name="dieu_4_name"/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Chánh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Văn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phòng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Thủ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trưởng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các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Sở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ngành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tỉnh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Chủ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tịch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các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huyện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thị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xã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thành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phố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Chủ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tịch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Ủy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nhân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dân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các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xã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phường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thị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trấn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và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sử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dụng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đất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có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liên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quan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thi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hành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11D4">
        <w:rPr>
          <w:rFonts w:eastAsia="Times New Roman" w:cs="Times New Roman"/>
          <w:color w:val="000000" w:themeColor="text1"/>
          <w:sz w:val="24"/>
          <w:szCs w:val="24"/>
        </w:rPr>
        <w:t>này</w:t>
      </w:r>
      <w:proofErr w:type="spellEnd"/>
      <w:r w:rsidRPr="001111D4">
        <w:rPr>
          <w:rFonts w:eastAsia="Times New Roman" w:cs="Times New Roman"/>
          <w:color w:val="000000" w:themeColor="text1"/>
          <w:sz w:val="24"/>
          <w:szCs w:val="24"/>
        </w:rPr>
        <w:t>./.</w:t>
      </w:r>
      <w:bookmarkEnd w:id="8"/>
      <w:r w:rsidRPr="001111D4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111D4" w:rsidRPr="001111D4" w:rsidTr="009B666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 </w:t>
            </w:r>
          </w:p>
          <w:p w:rsidR="009B666E" w:rsidRPr="001111D4" w:rsidRDefault="009B666E" w:rsidP="001111D4">
            <w:pPr>
              <w:spacing w:before="120" w:after="0"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Nơi nhận:</w:t>
            </w:r>
            <w:r w:rsidRPr="001111D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Bộ Tài chính;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Bộ Tài nguyên và Môi trường;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B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ộ 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Tư pháp (Cục kiểm </w:t>
            </w:r>
            <w:proofErr w:type="spellStart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</w:t>
            </w:r>
            <w:proofErr w:type="spellEnd"/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a VBQPPL);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Thường trực T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ỉ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nh ủy;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Thường trực Hội đồng nhân dân t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ỉ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nh;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CT, các PCT UBND tỉnh;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Như điều 4;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lastRenderedPageBreak/>
              <w:t>- Trung tâm tin học t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ỉ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nh;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Cổng thông tin điện tử t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ỉ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nh;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Phòng NC-KT;</w:t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color w:val="000000" w:themeColor="text1"/>
                <w:sz w:val="24"/>
                <w:szCs w:val="24"/>
                <w:lang w:val="vi-VN"/>
              </w:rPr>
              <w:t>- Lưu VT, STC.CT,MB.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66E" w:rsidRPr="001111D4" w:rsidRDefault="009B666E" w:rsidP="001111D4">
            <w:pPr>
              <w:spacing w:before="120" w:after="0" w:line="36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lastRenderedPageBreak/>
              <w:t>TM. ỦY BAN NHÂN DÂN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CHỦ TỊCH</w:t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1111D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Đỗ Hữu Lâm</w:t>
            </w:r>
          </w:p>
        </w:tc>
      </w:tr>
    </w:tbl>
    <w:p w:rsidR="009B666E" w:rsidRPr="001111D4" w:rsidRDefault="009B666E" w:rsidP="001111D4">
      <w:pPr>
        <w:shd w:val="clear" w:color="auto" w:fill="FFFFFF"/>
        <w:spacing w:before="120" w:after="0" w:line="36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111D4">
        <w:rPr>
          <w:rFonts w:eastAsia="Times New Roman" w:cs="Times New Roman"/>
          <w:b/>
          <w:bCs/>
          <w:color w:val="000000" w:themeColor="text1"/>
          <w:sz w:val="24"/>
          <w:szCs w:val="24"/>
          <w:lang w:val="vi-VN"/>
        </w:rPr>
        <w:lastRenderedPageBreak/>
        <w:t> </w:t>
      </w:r>
    </w:p>
    <w:p w:rsidR="00450888" w:rsidRPr="001111D4" w:rsidRDefault="00450888" w:rsidP="001111D4">
      <w:pPr>
        <w:spacing w:line="360" w:lineRule="auto"/>
        <w:rPr>
          <w:rFonts w:cs="Times New Roman"/>
          <w:color w:val="000000" w:themeColor="text1"/>
          <w:sz w:val="24"/>
          <w:szCs w:val="24"/>
        </w:rPr>
      </w:pPr>
    </w:p>
    <w:sectPr w:rsidR="00450888" w:rsidRPr="001111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F6" w:rsidRDefault="007357F6" w:rsidP="001111D4">
      <w:pPr>
        <w:spacing w:after="0" w:line="240" w:lineRule="auto"/>
      </w:pPr>
      <w:r>
        <w:separator/>
      </w:r>
    </w:p>
  </w:endnote>
  <w:endnote w:type="continuationSeparator" w:id="0">
    <w:p w:rsidR="007357F6" w:rsidRDefault="007357F6" w:rsidP="001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D4" w:rsidRPr="00A67571" w:rsidRDefault="001111D4" w:rsidP="001111D4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1111D4" w:rsidRDefault="00111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F6" w:rsidRDefault="007357F6" w:rsidP="001111D4">
      <w:pPr>
        <w:spacing w:after="0" w:line="240" w:lineRule="auto"/>
      </w:pPr>
      <w:r>
        <w:separator/>
      </w:r>
    </w:p>
  </w:footnote>
  <w:footnote w:type="continuationSeparator" w:id="0">
    <w:p w:rsidR="007357F6" w:rsidRDefault="007357F6" w:rsidP="0011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1111D4" w:rsidRPr="00A67571" w:rsidTr="00A1482B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11D4" w:rsidRPr="00A67571" w:rsidRDefault="001111D4" w:rsidP="00A1482B">
          <w:pPr>
            <w:rPr>
              <w:b/>
              <w:sz w:val="20"/>
            </w:rPr>
          </w:pP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11D4" w:rsidRPr="00A67571" w:rsidRDefault="001111D4" w:rsidP="00A1482B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1111D4" w:rsidRPr="00A67571" w:rsidRDefault="001111D4" w:rsidP="00A1482B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</w:t>
          </w:r>
          <w:proofErr w:type="spellStart"/>
          <w:r w:rsidRPr="00A67571">
            <w:rPr>
              <w:sz w:val="20"/>
            </w:rPr>
            <w:t>Thanh</w:t>
          </w:r>
          <w:proofErr w:type="spellEnd"/>
          <w:r w:rsidRPr="00A67571">
            <w:rPr>
              <w:sz w:val="20"/>
            </w:rPr>
            <w:t xml:space="preserve"> </w:t>
          </w:r>
          <w:proofErr w:type="spellStart"/>
          <w:r w:rsidRPr="00A67571">
            <w:rPr>
              <w:sz w:val="20"/>
            </w:rPr>
            <w:t>Xuan</w:t>
          </w:r>
          <w:proofErr w:type="spellEnd"/>
          <w:r w:rsidRPr="00A67571">
            <w:rPr>
              <w:sz w:val="20"/>
            </w:rPr>
            <w:t xml:space="preserve"> District, Hanoi City, Viet Nam</w:t>
          </w:r>
        </w:p>
        <w:p w:rsidR="001111D4" w:rsidRPr="00A67571" w:rsidRDefault="001111D4" w:rsidP="00A1482B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1111D4" w:rsidRPr="00A67571" w:rsidRDefault="001111D4" w:rsidP="00A1482B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1111D4" w:rsidRDefault="00111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E"/>
    <w:rsid w:val="001111D4"/>
    <w:rsid w:val="00450888"/>
    <w:rsid w:val="007357F6"/>
    <w:rsid w:val="009B666E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1111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6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66E"/>
  </w:style>
  <w:style w:type="character" w:styleId="Hyperlink">
    <w:name w:val="Hyperlink"/>
    <w:basedOn w:val="DefaultParagraphFont"/>
    <w:uiPriority w:val="99"/>
    <w:semiHidden/>
    <w:unhideWhenUsed/>
    <w:rsid w:val="009B6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D4"/>
  </w:style>
  <w:style w:type="paragraph" w:styleId="Footer">
    <w:name w:val="footer"/>
    <w:basedOn w:val="Normal"/>
    <w:link w:val="FooterChar"/>
    <w:uiPriority w:val="99"/>
    <w:unhideWhenUsed/>
    <w:rsid w:val="0011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D4"/>
  </w:style>
  <w:style w:type="character" w:customStyle="1" w:styleId="Heading6Char">
    <w:name w:val="Heading 6 Char"/>
    <w:basedOn w:val="DefaultParagraphFont"/>
    <w:link w:val="Heading6"/>
    <w:semiHidden/>
    <w:rsid w:val="001111D4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1111D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6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666E"/>
  </w:style>
  <w:style w:type="character" w:styleId="Hyperlink">
    <w:name w:val="Hyperlink"/>
    <w:basedOn w:val="DefaultParagraphFont"/>
    <w:uiPriority w:val="99"/>
    <w:semiHidden/>
    <w:unhideWhenUsed/>
    <w:rsid w:val="009B66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D4"/>
  </w:style>
  <w:style w:type="paragraph" w:styleId="Footer">
    <w:name w:val="footer"/>
    <w:basedOn w:val="Normal"/>
    <w:link w:val="FooterChar"/>
    <w:uiPriority w:val="99"/>
    <w:unhideWhenUsed/>
    <w:rsid w:val="0011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D4"/>
  </w:style>
  <w:style w:type="character" w:customStyle="1" w:styleId="Heading6Char">
    <w:name w:val="Heading 6 Char"/>
    <w:basedOn w:val="DefaultParagraphFont"/>
    <w:link w:val="Heading6"/>
    <w:semiHidden/>
    <w:rsid w:val="001111D4"/>
    <w:rPr>
      <w:rFonts w:ascii="Calibri" w:eastAsia="Times New Roman" w:hAnsi="Calibri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2015-11-08T04:22:00Z</dcterms:created>
  <dcterms:modified xsi:type="dcterms:W3CDTF">2015-11-08T16:24:00Z</dcterms:modified>
</cp:coreProperties>
</file>