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8F" w:rsidRPr="009A508F" w:rsidRDefault="009A508F" w:rsidP="009A508F">
      <w:pPr>
        <w:jc w:val="center"/>
        <w:rPr>
          <w:rFonts w:ascii="Times New Roman" w:hAnsi="Times New Roman"/>
          <w:b/>
          <w:bCs/>
          <w:color w:val="000000"/>
          <w:sz w:val="24"/>
          <w:szCs w:val="24"/>
        </w:rPr>
      </w:pPr>
      <w:r w:rsidRPr="009A508F">
        <w:rPr>
          <w:rFonts w:ascii="Times New Roman" w:hAnsi="Times New Roman"/>
          <w:b/>
          <w:bCs/>
          <w:color w:val="000000"/>
          <w:sz w:val="24"/>
          <w:szCs w:val="24"/>
        </w:rPr>
        <w:t>THÔNG TƯ LIÊN TỊCH</w:t>
      </w:r>
    </w:p>
    <w:p w:rsidR="009A508F" w:rsidRPr="009A508F" w:rsidRDefault="009A508F" w:rsidP="009A508F">
      <w:pPr>
        <w:jc w:val="center"/>
        <w:rPr>
          <w:rFonts w:ascii="Times New Roman" w:hAnsi="Times New Roman"/>
          <w:b/>
          <w:color w:val="000000"/>
          <w:sz w:val="24"/>
          <w:szCs w:val="24"/>
        </w:rPr>
      </w:pPr>
      <w:r w:rsidRPr="009A508F">
        <w:rPr>
          <w:rFonts w:ascii="Times New Roman" w:hAnsi="Times New Roman"/>
          <w:b/>
          <w:bCs/>
          <w:color w:val="000000"/>
          <w:sz w:val="24"/>
          <w:szCs w:val="24"/>
        </w:rPr>
        <w:t xml:space="preserve">CỦA BỘ CÔNG AN - VIỆN KIỂM SÁT NHÂN DÂN TỐI CAO - TÒA ÁN NHÂN DÂN TỐI CAO - BỘ TƯ PHÁP </w:t>
      </w:r>
      <w:r w:rsidRPr="009A508F">
        <w:rPr>
          <w:rFonts w:ascii="Times New Roman" w:hAnsi="Times New Roman"/>
          <w:b/>
          <w:color w:val="000000"/>
          <w:sz w:val="24"/>
          <w:szCs w:val="24"/>
        </w:rPr>
        <w:t>SỐ 17/2007/TTLT-BCA-VKSNDTC-TANDTC-BTP NGÀY 24 THÁNG 12 NĂM 2007</w:t>
      </w:r>
    </w:p>
    <w:p w:rsidR="009A508F" w:rsidRPr="009A508F" w:rsidRDefault="009A508F" w:rsidP="009A508F">
      <w:pPr>
        <w:jc w:val="center"/>
        <w:rPr>
          <w:rFonts w:ascii="Times New Roman" w:hAnsi="Times New Roman"/>
          <w:b/>
          <w:color w:val="000000"/>
          <w:sz w:val="24"/>
          <w:szCs w:val="24"/>
        </w:rPr>
      </w:pPr>
      <w:r w:rsidRPr="009A508F">
        <w:rPr>
          <w:rFonts w:ascii="Times New Roman" w:hAnsi="Times New Roman"/>
          <w:b/>
          <w:color w:val="000000"/>
          <w:sz w:val="24"/>
          <w:szCs w:val="24"/>
        </w:rPr>
        <w:t>HƯỚNG DẪN ÁP DỤNG MỘT SỐ QUY ĐỊNH TẠI CHƯƠNG XVIII “CÁC TỘI PHẠM VỀ MA TÚY” CỦA BỘ LUẬT HÌNH SỰ NĂM 1999</w:t>
      </w:r>
    </w:p>
    <w:p w:rsidR="009A508F" w:rsidRPr="009A508F" w:rsidRDefault="009A508F" w:rsidP="009A508F">
      <w:pPr>
        <w:jc w:val="both"/>
        <w:rPr>
          <w:rFonts w:ascii="Times New Roman" w:hAnsi="Times New Roman"/>
          <w:color w:val="000000"/>
          <w:sz w:val="24"/>
          <w:szCs w:val="24"/>
        </w:rPr>
      </w:pP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Để áp dụng đúng và thống nhất các quy định tại Chương XVIII “Các tội phạm về ma túy” của Bộ luật hình sự năm 1999 (sau đây viết tắt là BLHS), Bộ Công an, Viện Kiểm sát nhân dân tối cao, Tòa án nhân dân tối cao, Bộ Tư pháp thống nhất hướng dẫn một số điểm như sau: </w:t>
      </w:r>
    </w:p>
    <w:p w:rsidR="009A508F" w:rsidRPr="009A508F" w:rsidRDefault="009A508F" w:rsidP="009A508F">
      <w:pPr>
        <w:ind w:firstLine="720"/>
        <w:jc w:val="both"/>
        <w:rPr>
          <w:rFonts w:ascii="Times New Roman" w:hAnsi="Times New Roman"/>
          <w:b/>
          <w:bCs/>
          <w:color w:val="000000"/>
          <w:sz w:val="24"/>
          <w:szCs w:val="24"/>
        </w:rPr>
      </w:pP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b/>
          <w:bCs/>
          <w:color w:val="000000"/>
          <w:sz w:val="24"/>
          <w:szCs w:val="24"/>
        </w:rPr>
        <w:t xml:space="preserve">I. VỀ MỘT SỐ KHÁI NIỆM VÀ MỘT SỐ TÌNH TIẾT LÀ YẾU TỐ ĐỊNH TỘI HOẶC ĐỊNH KHUNG HÌNH PHẠT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 Về một số khái niệm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1.1. “Chất ma túy” là các chất gây nghiện, chất hướng thần được quy định trong các danh mục chất ma túy do Chính phủ ban hành. Trong đó, cần phân biệt các trường hợp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w:t>
      </w:r>
      <w:r w:rsidRPr="009A508F">
        <w:rPr>
          <w:rFonts w:ascii="Times New Roman" w:hAnsi="Times New Roman"/>
          <w:color w:val="0000FF"/>
          <w:sz w:val="24"/>
          <w:szCs w:val="24"/>
        </w:rPr>
        <w:t>Đối với các chất ma túy ở thể rắn được hòa thành dung dịch (như dung dịch thuốc phiện, dung dịch hêrôin dùng để tiêm, chích) hoặc chất ma túy ở thể lỏng đã được pha loãng để tiện cho việc sử dụng thì không coi toàn bộ dung dịch này là chất ma túy ở thể lỏng mà cần xác định hàm lượng moocphin trong dung dịch để tính trọng lượng của chất ma túy đó;</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b) Đối với xái thuốc phiện thì không coi là nhựa thuốc phiện mà phải xác định hàm lượng moocphin trong xái thuốc phiện để tính trọng lượng của thuốc phiện.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1.2. “Tiền chất dùng vào việc sản xuất trái phép chất ma túy” là các hóa chất không thể thiếu được trong quá trình điều chế, sản xuất chất ma túy được quy định trong các danh mục tiền chất do Chính phủ ban hành.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1.3. “Phương tiện, dụng cụ dùng vào việc sản xuất hoặc sử dụng trái phép chất ma túy” là những vật được sản xuất ra với chức năng chuyên dùng vào việc sản xuất hoặc sử dụng trái phép chất ma túy hay tuy được sản xuất ra với mục đích khác, nhưng đã được sử dụng chuyên vào mục đích sản xuất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1.4. Trong mọi trường hợp, khi thu giữ được các chất nghi là chất ma túy hoặc tiền chất dùng vào việc sản xuất trái phép chất ma túy thì đều phải trưng cầu giám định để xác định loại, hàm lượng, trọng lượng chất ma túy, tiền chất. Nếu chất được giám định không phải là chất ma túy hoặc không phải là tiền chất dùng vào việc sản xuất trái phép chất ma túy, nhưng người thực hiện hành vi ý thức rằng chất đó là chất ma túy hoặc chất đó là tiền chất dùng vào việc sản xuất trái phép chất ma túy, thì tùy hành vi phạm tội cụ thể mà truy cứu trách nhiệm hình sự người đó theo tội danh quy định tại khoản 1 của điều luật tương ứng đối với các tội phạm về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Trường hợp một người biết là chất ma túy giả nhưng làm cho người khác tưởng là chất ma túy thật nên mua bán, trao đổi… thì người đó không bị truy cứu trách nhiệm hình sự về tội phạm về ma túy mà bị truy cứu trách nhiệm hình sự về tội lừa đảo chiếm đoạt tài sản theo Điều 139 BLHS, nếu thỏa mãn các dấu hiệu khác nữa trong cấu thành tội phạm của tội này.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2. Về một số tình tiết là yếu tố định tội hoặc định khung hình phạt.</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2.1. Tình tiết “lợi dụng chức vụ, quyền hạn” quy định tại khoản 2 các điều 193, 194, 195, 196 và 198 của BLHS, được hiểu là người phạm tội đã dựa vào chức vụ, quyền hạn mà mình được đảm nhiệm để thực hiện hành vi phạm tội.</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2.2. Tình tiết “lợi dụng danh nghĩa cơ quan, tổ chức” quy định tại khoản 2 các điều 193, 194, 195 và 196 của BLHS được hiểu là người phạm tội đã lợi dụng danh nghĩa cơ quan, tổ chức nơi họ làm việc hoặc công tác để thực hiện hành vi phạm tội.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2.3. Tình tiết “phạm tội nhiều lần” quy định tại khoản 2 các điều 193, 194, 195, 196, 197, 198, 200 và 201 của BLHS được hiểu là đã có từ hai lần phạm tội trở lên (hai lần sản xuất trái phép chất ma túy trở lên, hai lần tàng trữ trái phép chất ma túy trở lên, hai lần bán trái phép chất ma túy trở lên…) mà mỗi lần phạm tội có đủ yếu tố cấu thành tội phạm quy định tại khoản 1 điều luật tương ứng, đồng thời trong số các lần phạm tội đó chưa có lần nào bị truy cứu trách nhiệm hình sự và chưa hết thời hiệu truy cứu trách nhiệm hình sự.</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Trong trường hợp này người phạm tội phải chịu trách nhiệm hình sự về tổng số lượng chất ma túy của các lần cộng lại, nếu điều luật có quy định về số lượng chất ma túy để định khung hình phạt.</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Người nào tổ chức sử dụng trái phép chất ma túy; chứa chấp việc sử dụng trái phép chất ma túy; cưỡng bức, lôi kéo người khác sử dụng trái phép chất ma túy đối với một người từ hai lần trở lên cũng bị coi là phạm tội nhiều lần.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2.4. Tình tiết “phạm tội đối với nhiều người” quy định tại khoản 2 các điều 197,198 và 200 của BLHS được hiểu là trong một lần phạm tội, người phạm tội đã thực hiện tội phạm đối với từ hai người trở lên (ví dụ: Trong một lần phạm tội tổ chức cho từ hai người trở lên sử dụng trái phép chất ma túy; trong một lần phạm tội chứa chấp từ hai người trở lên sử dụng trái phép chất ma túy; trong một lần phạm tội cưỡng bức, lôi kéo từ hai người trở lên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2.5. Tình tiết “có từ hai chất ma túy trở lên mà tổng số lượng của các chất đó tương đương với số lượng của chất ma túy quy định tại một trong các điểm từ…” quy định tại điểm i khoản 2, điểm e khoản 3, điểm đ khoản 4 Điều 193 hoặc điểm o khoản 2, điểm h khoản 3, điểm h khoản 4 Điều 194 của BLHS được xác định như sau:</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a) Trường hợp các chất ma túy đó đều có trọng lượng dưới mức tối thiểu quy định tại khoản 2 (tức thuộc khoản 1) Điều 193 hoặc khoản 2 Điều 194 của BLHS, thì tổng trọng lượng của các chất ma túy đó được xác định theo các bước sau đây:</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1: Xác định tỷ lệ phần trăm về trọng lượng của từng chất ma túy so với mức tối thiểu đối với từng chất ma túy đó tại điểm tương ứng quy định tại khoản 2 Điều 193 hoặc khoản 2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2: Cộng tỷ lệ phần trăm về trọng lượng của từng chất ma túy lại với nhau.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3: Xác định điểm, khoản, điều luật. Nếu tổng các tỷ lệ phần trăm về trọng lượng của các chất ma túy dưới 100%, thì người phạm tội chỉ bị truy cứu trách nhiệm hình sự theo khoản 1 Điều 193 hoặc khoản 1 Điều 194 của BLHS, nếu tổng tỷ lệ phần trăm về trọng lượng của các chất ma túy từ 100% trở lên, thì người phạm tội bị truy cứu trách nhiệm hình sự theo tình tiết định khung: “Có từ hai chất ma túy trở lên mà tổng số lượng của các chất đó tương ứng với </w:t>
      </w:r>
      <w:r w:rsidRPr="009A508F">
        <w:rPr>
          <w:rFonts w:ascii="Times New Roman" w:hAnsi="Times New Roman"/>
          <w:color w:val="000000"/>
          <w:sz w:val="24"/>
          <w:szCs w:val="24"/>
        </w:rPr>
        <w:lastRenderedPageBreak/>
        <w:t xml:space="preserve">số lượng chất ma túy quy định tại một trong các điểm từ…” quy định tại điểm i khoản 2 Điều 193 hoặc điểm o khoản 2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1: Một người sản xuất hai trăm gam nhựa thuốc phiện và hai gam hêrôin (đều thuộc khoản 1 Điều 193 của BLHS).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đ khoản 2 Điều 193 của BLHS là 40% (hai trăm gam so với năm trăm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e khoản 2 Điều 193 của BLHS là 40% (hai gam so với năm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Tổng tỷ lệ phần trăm về trọng lượng của cả hai chất nhựa thuốc phiện và hêrôin là 40% + 40% = 80% (dưới 100%), cho nên người phạm tội chỉ bị truy cứu trách nhiệm hình sự theo khoản 1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2: Một người mua bán bốn trăm gam nhựa thuốc phiện và ba gam hêrôin (đều thuộc khoản 1 Điều 194 của BLHS).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g khoản 2 Điều 194 của BLHS là 80% (bốn trăm gam so với năm trăm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h khoản 2 Điều 194 của BLHS là 60% (ba gam so với năm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Tổng tỷ lệ phần trăm về trọng lượng của cả hai chất nhựa thuốc phiện và hêrôin là 80% + 60% = 140% (thuộc trường hợp từ 100% trở lên), cho nên người phạm tội bị truy cứu trách nhiệm hình sự theo điểm o khoản 2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Trường hợp các chất ma túy đó đều được quy định trong cùng một điểm của khoản 2, khoản 3, khoản 4 Điều 193 hoặc trong cùng một điểm của khoản 2, khoản 3, khoản 4 Điều 194 của BLHS thì cộng trọng lượng của các chất ma túy đó lại với nhau và so sánh với quy định về trọng lượng trong điều luật tương ứng để truy cứu trách nhiệm hình sự người phạm tội theo khoản nào phù hợp của điều luật đó.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Ví dụ: một người sản xuất 300 gam nhựa thuốc phiện và 300 gam nhựa cần sa. Do nhựa thuốc phiện và nhựa cần sa được quy định trong cùng điểm đ khoản 2, điểm b khoản 3, điểm a khoản 4 Điều 193 của BLHS, cho nên chỉ cần cộng trọng lượng nhựa thuốc phiện và nhựa cần sa là 300g + 300g = 600g. Đối chiếu với quy định về trọng lượng trong Điều 193 của BLHS, thì người phạm tội bị truy cứu trách nhiệm hình sự theo điểm đ khoản 2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Trường hợp các chất ma túy đó có trọng lượng tại các điểm khác nhau của cùng khoản 2 (khoản 3) Điều 193 hoặc khoản 2 (khoản 3) Điều 194 của BLHS, thì tổng trọng lượng của các chất ma túy đó được xác định theo các bước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1: Xác định tỷ lệ phần trăm về trọng lượng của từng chất ma túy so với mức tối thiểu đối với từng chất ma túy đó tại điểm tương ứng quy định tại khoản 3 (khoản 4) Điều 193 hoặc khoản 3 (khoản 4)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2: Cộng tỷ lệ phần trăm về trọng lượng của từng chất ma túy lại với nhau.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3: Xác định điểm, khoản, điều luật. Nếu tổng các tỷ lệ phần trăm về trọng lượng của các chất ma túy dưới 100%, thì người phạm tội chỉ bị truy cứu trách nhiệm hình sự theo khoản 2 (khoản 3) Điều 193 hoặc khoản 2 (khoản 3) Điều 194 của BLHS; nếu tổng tỷ lệ phần trăm về trọng lượng của các chất ma túy từ 100% trở lên, thì người phạm tội bị truy cứu trách nhiệm hình sự theo tình tiết định khung: “Có từ hai chất ma túy trở lên mà tổng số lượng của các chất đó tương ứng với số lượng chất ma túy quy định tại một trong các điểm từ…” quy định tại điểm e khoản 3 (điểm đ khoản 4) Điều 193 hoặc điểm h khoản 3 (điểm h khoản 4)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1: Một người sản xuất sáu trăm gam nhựa thuốc phiện và chín gam hêrôin (đều thuộc khoản 2 Điều 193 của BLHS).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b khoản 3 Điều 193 của BLHS là 60% (sáu trăm gam so với một kilôgam).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c khoản 3 Điều 193 của BLHS là 30% (chín gam so với ba mươi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 Tổng tỷ lệ phần trăm về trọng lượng của cả hai chất nhựa thuốc phiện và hêrôin là 60% + 30% = 90% (dưới 100%), cho nên người phạm tội chỉ bị truy cứu trách nhiệm hình sự theo điểm i khoản 2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2: Một người mua bán bốn kilôgam nhựa thuốc phiện và ba mươi gam côcain (đều thuộc khoản 3 Điều 194 của BLHS).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a khoản 4 Điều 194 của BLHS là 80% (bốn kilôgam so với năm kilôgam).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côcain so với mức tối thiểu đối với côcain quy định tại điểm b khoản 4 Điều 194 của BLHS là 30% (ba mươi gam so với một trăm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Tổng tỷ lệ phần trăm về trọng lượng của cả hai chất nhựa thuốc phiện và côcain là 80% + 30% = 110% (thuộc trường hợp từ 100% trở lên), cho nên người phạm tội bị truy cứu trách nhiệm hình sự theo điểm h khoản 4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d) Trường hợp trong các chất ma túy đó, có chất ma túy có trọng lượng quy định tại khoản 1, có chất ma túy có trọng lượng quy định tại khoản 2 (hoặc khoản 3), hoặc có chất ma túy có trọng lượng quy định tại khoản 2, có chất ma túy có trọng lượng quy định tại khoản 3 Điều 193 hoặc Điều 194 của BLHS, thì tổng trọng lượng của các chất ma túy đó được xác định theo các bước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1: Xác định tỷ lệ phần trăm về trọng lượng của chất ma túy có trọng lượng nhiều nhất so với mức tối thiểu đối với chất ma túy đó quy định tại khoản 3 (khoản 4) Điều 193 hoặc khoản 3 (khoản 4) Điều 194 của BLHS theo nguyên tắc chất ma túy có trọng lượng nhiều nhất thuộc khoản 2 thì so với mức tối thiểu đối với chất ma túy đó quy định tại khoản 3; chất ma túy có trọng lượng nhiều nhất thuộc khoản 3 thì so với mức tối thiểu đối với chất ma túy đó quy định tại khoản 4.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Bước 2: Xác định tỷ lệ phần trăm về trọng lượng của chất ma túy khác so với mức tối thiểu đối với chất ma túy đó quy định tại khoản 3 (khoản 4) Điều 193 hoặc khoản 3 (khoản 4) Điều 194 của BLHS theo nguyên tắc mức tối thiểu đối với chất ma túy có trọng lượng nhiều nhất ở khoản nào thì mức tối thiểu của các chất ma túy khác lấy ở khoản đó.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Bước 3: Cộng các tỷ lệ phần trăm về trọng lượng của từng chất ma túy lại với nhau và xác định điểm, khoản, điều luật. Nếu tổng tỷ lệ phần trăm về trọng lượng của các chất ma túy là từ 100% trở lên thì người phạm tội bị truy cứu trách nhiệm hình sự theo tình tiết định khung: “Có từ 2 chất ma túy trở lên mà tổng số lượng của các chất đó tương đương với số lượng của chất ma túy quy định tại một trong các điểm từ…” quy định tại điểm e khoản 3 (điểm đ khoản 4) Điều 193; tại điểm h khoản 3 (điểm h khoản 4) Điều 194 của BLHS (khoản tương ứng của điều luật có quy định mức tối thiểu đối với chất ma túy có trọng lượng nhiều nhất).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1: Một người sản xuất bốn trăm gam nhựa thuốc phiện và hai mươi bốn gam hêrôin. Trong trường hợp này hêrôin có trọng lượng thuộc điểm e khoản 2 Điều 193 của BLHS, còn nhựa thuốc phiện có trọng lượng thuộc khoản 1 Điều 193 của BLHS; do đó, hêrôin có trọng lượng nhiều nhất.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e khoản 3 Điều 193 của BLHS là 80% (hai mươi bốn gam so với ba mươi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b khoản 3 Điều 193 của BLHS là 40% (bốn trăm gam so với một kilôgam).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Tổng tỷ lệ phần trăm về trọng lượng của cả hai chất nhựa thuốc phiện và hêrôin là 80% + 40% = 120% (thuộc trường hợp từ 100% trở lên), cho nên người phạm tội bị truy cứu trách nhiệm hình sự theo điểm e khoản 3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2: Một người mua bán bốn phẩy năm kilôgam nhựa thuốc phiện và bốn gam hêrôin. Trong trường hợp này nhựa thuốc phiện có trọng lượng thuộc điểm a khoản 3 Điều 194 của BLHS, còn hêrôin có trọng lượng thuộc khoản 1 Điều 194 của BLHS; do đó, nhựa thuốc phiện có trọng lượng nhiều nhất.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a khoản 4 Điều 194 của BLHS là 90% (bốn phẩy năm kilôgam so với năm kilôgam).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b khoản 4 Điều 194 của BLHS là 4% (bốn gam so với một trăm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 Tổng tỷ lệ phần trăm về trọng lượng của cả hai chất nhựa thuốc phiện và hêrôin là 90% + 4% = 94% (dưới 100%), cho nên người phạm tội vẫn chỉ bị truy cứu trách nhiệm hình sự theo khoản 3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3: Một người sản xuất bốn kilôgam nhựa thuốc phiện và hai mươi gam hêrôin. Trong trường hợp này nhựa thuốc phiện có trọng lượng thuộc điểm b khoản 3 Điều 193 của BLHS, còn hêrôin có trọng lượng thuộc điểm e khoản 2 Điều 193 của BLHS; do đó, nhựa thuốc phiện có trọng lượng nhiều nhất. Tổng trọng lượng của các chất ma túy được xác định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nhựa thuốc phiện so với mức tối thiểu đối với nhựa thuốc phiện quy định tại điểm a khoản 4 Điều 193 của BLHS là 80% (bốn kilôgam so với năm kilôgam).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Tỷ lệ phần trăm về trọng lượng của hêrôin so với mức tối thiểu đối với hêrôin quy định tại điểm b khoản 4 Điều 193 của BLHS là 20% (hai mươi gam so với một trăm gam).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 Tổng tỷ lệ phần trăm về trọng lượng của cả hai chất nhựa thuốc phiện và hêrôin là 80% + 20% = 100% (thuộc trường hợp từ 100% trở lên), cho nên người phạm tội bị truy cứu trách nhiệm hình sự theo điểm đ khoản 4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3. Truy cứu trách nhiệm hình sự trong trường hợp có nhiều hành vi phạm tội.</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3.1. Trường hợp một người thực hiện nhiều hành vi phạm tội quy định tại các điều luật khác nhau, từ Điều 192 đến Điều 194 của BLHS mà các hành vi đó có liên quan chặt chẽ với nhau (hành vi phạm tội này là điều kiện để thực hiện hoặc là hệ quả tất yếu của hành vi phạm tội kia) nếu các tội phạm đó không bằng nhau thì người phạm tội bị truy cứu trách nhiệm hình sự về hành vi phạm tội theo điều luật có quy định tội nặng hơn.</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một người trồng cây thuốc phiện (đã được giáo dục nhiều lần, đã được tạo điều kiện để ổn định cuộc sống và đã bị xử phạt hành chính về hành vi này), sau đó lại tiến hành sản xuất trái phép chất ma túy. Trong trường hợp này người phạm tội bị truy cứu trách nhiệm hình sự về tội sản xuất trái phép chất ma túy theo Điều 193 của BLHS (tội sản xuất trái phép chất ma túy nặng hơn tội trồng cây thuốc phiện hoặc các loại cây khác có chứa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3.2. Trường hợp một người thực hiện nhiều hành vi phạm tội quy định tại các điều luật khác nhau, từ Điều 192 đến Điều 194 của BLHS mà các hành vi đó có liên quan chặt chẽ với nhau (hành vi phạm tội này là điều kiện để thực hiện hoặc là hệ quả tất yếu của hành vi phạm tội </w:t>
      </w:r>
      <w:r w:rsidRPr="009A508F">
        <w:rPr>
          <w:rFonts w:ascii="Times New Roman" w:hAnsi="Times New Roman"/>
          <w:color w:val="000000"/>
          <w:sz w:val="24"/>
          <w:szCs w:val="24"/>
        </w:rPr>
        <w:lastRenderedPageBreak/>
        <w:t xml:space="preserve">kia) nếu các tội phạm đó bằng nhau thì người phạm tội bị truy cứu trách nhiệm hình sự về hành vi phạm tội được thực hiện đầu tiên theo tội danh tương ứng.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Đối với người thực hiện hành vi tàng trữ, vận chuyển, mua bán trái phép hoặc chiếm đoạt chất ma túy để sản xuất trái phép chất ma túy thì bị truy cứu trách nhiệm hình sự về tội sản xuất trái phép chất ma túy quy định tại Điều 193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3.3. Trường hợp một người thực hiện nhiều hành vi phạm tội quy định tại các điều từ Điều 192 đến Điều 194 của BLHS mà các hành vi đó độc lập với nhau, thì bị truy cứu trách nhiệm hình sự về những tội độc lập theo điều luật tương ứng.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một người mua bán trái phép hêrôin bị bắt, khi khám nhà phát hiện người đó còn có hành vi sản xuất thuốc phiện. Trong trường hợp này người phạm tội bị truy cứu trách nhiệm hình sự về tội mua bán trái phép chất ma túy theo Điều 194 của BLHS và tội sản xuất trái phép chất ma túy theo Điều 193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3.4. Việc xác định các tội bằng nhau, nặng hơn hoặc nhẹ hơn được thực hiện theo hướng dẫn tại tiểu mục 2.2, mục 2, phần II Nghị quyết số 04/2004/NQ-HĐTP ngày 05/11/2004 của Hội đồng Thẩm phán Tòa án nhân dân tối cao hướng dẫn thi hành một số quy định trong Phần thứ ba “Xét xử sơ thẩm” của Bộ luật tố tụng hình sự năm 2003.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3.5. Trường hợp một người thực hiện một hoặc nhiều hành vi phạm tội quy định trong một điều luật (Điều 194, Điều 195 và Điều 196 của BLHS) thì cần phân biệt như sau: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Trường hợp một người chỉ thực hiện một trong các hành vi phạm tội theo quy định tại Điều 194 (hoặc Điều 195 hoặc Điều 196) của BLHS thì bị truy cứu trách nhiệm hình sự với tên tội danh về hành vi phạm tội đã thực hiện theo điều luật tương ứng.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một người chỉ mua bán tiền chất dùng vào việc sản xuất trái phép chất ma túy, thì bị truy cứu trách nhiệm hình sự về tội mua bán tiền chất dùng vào việc sản xuất trái phép chất ma túy theo Điều 195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b) Trường hợp một người thực hiện nhiều hành vi phạm tội theo quy định tại Điều 194 (hoặc Điều 195 hoặc Điều 196) của BLHS mà các hành vi đó có liên quan chặt chẽ với nhau (hành vi phạm tội này là điều kiện để thực hiện hoặc là hệ quả tất yếu của hành vi phạm tội kia), thì bị truy cứu trách nhiệm hình sự với tội danh đầy đủ đối với tất cả các hành vi đã được thực hiện theo điều luật tương ứng và chỉ phải chịu một hình phạt.</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Ví dụ: một người mua bán tiền chất dùng vào việc sản xuất trái phép chất ma túy rồi vận chuyển đến một địa điểm mới và tàng trữ tiền chất đó, thì bị truy cứu trách nhiệm hình sự với tên tội danh là mua bán, vận chuyển tàng trữ tiền chất dùng vào việc sản xuất trái phép chất ma túy theo Điều 195 của BLHS và chỉ phải chịu một hình phạt.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Trường hợp một người thực hiện nhiều hành vi phạm tội theo quy định tại Điều 194 (hoặc Điều 195 hoặc Điều 196) của BLHS mà các hành vi đó độc lập với nhau, thì bị truy cứu trách nhiệm hình sự về những tội độc lập mà người ấy đã thực hiện. Khi xét xử, Tòa án áp dụng Điều 50 của BLHS để quyết định hình phạt chung.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Ví dụ: một người mua bán một loại tiền chất dùng vào việc sản xuất trái phép chất ma túy và bị bắt, khi khám nhà phát hiện người đó còn tàng trữ một loại tiền chất khác nhưng không nhằm mục đích để mua bán. Trong trường hợp này, người phạm tội bị truy cứu trách nhiệm hình sự về tội mua bán tiền chất dùng vào việc sản xuất trái phép chất ma túy và tội tàng trữ tiền chất dùng vào việc sản xuất trái phép chất ma túy theo quy định tại Điều 195 của BLHS. Tùy từng trường hợp cụ thể mà người đó bị xử phạt mức hình phạt tương ứng đối với từng tội và sau đó quyết định hình phạt chung cho cả hai tội theo quy định tại Điều 50 của BLHS. </w:t>
      </w:r>
    </w:p>
    <w:p w:rsidR="009A508F" w:rsidRPr="009A508F" w:rsidRDefault="009A508F" w:rsidP="009A508F">
      <w:pPr>
        <w:ind w:firstLine="720"/>
        <w:jc w:val="both"/>
        <w:rPr>
          <w:rFonts w:ascii="Times New Roman" w:hAnsi="Times New Roman"/>
          <w:b/>
          <w:bCs/>
          <w:color w:val="000000"/>
          <w:sz w:val="24"/>
          <w:szCs w:val="24"/>
        </w:rPr>
      </w:pP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b/>
          <w:bCs/>
          <w:color w:val="000000"/>
          <w:sz w:val="24"/>
          <w:szCs w:val="24"/>
        </w:rPr>
        <w:t xml:space="preserve">II. VỀ CÁC TỘI PHẠM CỤ THỂ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 Tội trồng cây thuốc phiện hoặc các loại cây khác có chứa chất ma túy (Điều 192).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1.1. “Các loại cây khác có chứa chất ma túy” là các loại cây có chứa chất gây nghiện, chất hướng thần theo quy định của Chính phủ, trừ cây thuốc phiện, cây côca, cây cần sa.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1.2. “Trồng cây thuốc phiện, cây côca, cây cần sa hoặc các loại cây khác có chứa chất ma túy” quy định tại Điều 192 của BLHS là hành vi gieo trồng, chăm bón hoặc thu hoạch các bộ phận của cây (như lá, hoa, quả, thân cây có chứa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1.3. Người thực hiện hành vi trồng cây có chứa chất ma túy chỉ bị truy cứu trách nhiệm hình sự khi đã được áp dụng đầy đủ cả ba biện pháp: “Đã được giáo dục nhiều lần”, “đã được tạo điều kiện ổn định cuộc sống” và “đã bị xử phạt hành chính về hành vi này mà còn vi phạm”.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“Đã được giáo dục nhiều lần” là đã được cơ quan nhà nước, tổ chức, người có trách nhiệm ở địa phương từ hai lần trở lên vận động, thuyết phục, nhắc nhở về việc không được trồng </w:t>
      </w:r>
      <w:r w:rsidRPr="009A508F">
        <w:rPr>
          <w:rFonts w:ascii="Times New Roman" w:hAnsi="Times New Roman"/>
          <w:color w:val="000000"/>
          <w:sz w:val="24"/>
          <w:szCs w:val="24"/>
        </w:rPr>
        <w:lastRenderedPageBreak/>
        <w:t xml:space="preserve">cây có chứa chất ma túy hoặc phổ biến đường lối, chính sách, quy định của pháp luật về cấm trồng cây có chứa chất ma túy. Các biện pháp giáo dục này phải được thể hiện bằng biên bản. Chỉ bị coi là “đã được giáo dục nhiều lần” nếu việc giáo dục được thực hiện trước khi bị xử phạt hành chính.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“Đã được tạo điều kiện để ổn định cuộc sống” là đã được hỗ trợ về tiền vốn, kỹ thuật để sản xuất, hỗ trợ giống cây trồng, vật nuôi hoặc đã được hướng dẫn về kỹ thuật chăn nuôi, trồng trọt cây ăn quả, cây công nghiệp, cây lương thực… để thay thế các loại cây có chứa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w:t>
      </w:r>
      <w:r w:rsidRPr="009A508F">
        <w:rPr>
          <w:rFonts w:ascii="Times New Roman" w:hAnsi="Times New Roman"/>
          <w:color w:val="FF0000"/>
          <w:sz w:val="24"/>
          <w:szCs w:val="24"/>
        </w:rPr>
        <w:t>“Đã bị xử phạt hành chính về hành vi này mà còn vi phạm” được hiểu là trước đó đã có hành vi trồng cây có chứa chất ma túy và đã bị xử phạt cảnh cáo hoặc phạt tiền theo quy định của pháp luật về xử phạt vi phạm hành chính, nhưng chưa hết thời hạn được coi là chưa bị xử phạt vi phạm hành chính, mà lại tiếp tục có hành vi trồng cây có chứa chất ma túy và bị phát hiện</w:t>
      </w:r>
      <w:r w:rsidRPr="009A508F">
        <w:rPr>
          <w:rFonts w:ascii="Times New Roman" w:hAnsi="Times New Roman"/>
          <w:color w:val="000000"/>
          <w:sz w:val="24"/>
          <w:szCs w:val="24"/>
        </w:rPr>
        <w:t xml:space="preserve">. (Theo quy định của Pháp lệnh xử lý vi phạm hành chính hiện hành thì có hai hình thức xử phạt vi phạm hành chính là cảnh cáo hoặc phạt tiền).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1.4. Người nào biết người khác gieo trồng, chăm bón hoặc thu hoạch cây có chứa chất ma túy, đã được áp dụng đầy đủ cả ba biện pháp: “Giáo dục nhiều lần”, “tạo điều kiện ổn định cuộc sống” và “đã bị xử phạt hành chính về hành vi này” mà vẫn giúp họ thực hiện một trong các hành vi đó thì bị truy cứu trách nhiệm hình sự với vai trò đồng phạm về tội này.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1.5. Trường hợp người trồng cây có chứa chất ma túy, đã được áp dụng đầy đủ cả ba biện pháp: “Giáo dục nhiều lần”, “tạo điều kiện ổn định cuộc sống” và “đã bị xử phạt hành chính” nhưng không chịu phá bỏ mà bán lại cho người khác thì vẫn bị truy cứu trách nhiệm hình sự về tội trồng cây thuốc phiện, cây côca, cây cần sa hoặc các loại cây khác có chứa chất ma túy theo quy định tại Điều 192 của BLHS. Người mua lại cây có chứa chất ma túy để tiếp tục chăm sóc thì bị truy cứu trách nhiệm hình sự về tội này nếu thỏa mãn các yếu tố cấu thành tội phạm.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Người nào mua bán trái phép cây có chứa chất ma túy khi cây hoặc các bộ phận của cây có chứa chất ma túy là đối tượng (chất ma túy) quy định tại Điều 194 của BLHS thì bị truy cứu trách nhiệm hình sự về tội mua bán trái phép chất ma túy theo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2. Tội sản xuất trái phép chất ma túy (Điều 193)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2.1. “Sản xuất trái phép chất ma túy” là làm ra chất ma túy (chế biến, điều chế…) bằng thủ công hoặc có áp dụng khoa học công nghệ từ cây có chứa chất ma túy, từ các tiền chất và các hóa chất hoặc làm ra chất ma túy này từ chất ma túy khác mà không được phép của cơ quan có thẩm quyền hoặc không đúng với nội dung đã được cơ quan có thẩm quyền cho phép.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Đối với các hành vi nhằm tạo thuận lợi cho việc sử dụng chất ma túy đã có sẵn như pha chế thuốc phiện thành dung dịch để tiêm chích, nghiền hêrôin từ bánh thành bột để hít… thì không coi là hành vi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2.2. Phạm tội có tính chất chuyên nghiệp quy định tại điểm a khoản 3 là trường hợp người phạm tội có đầy đủ các điều kiện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Thực hiện hành vi sản xuất trái phép chất ma túy từ năm lần trở lên không phân biệt đã bị xét xử hay chưa bị xét xử, nếu chưa hết thời hiệu truy cứu trách nhiệm hình sự hoặc chưa được xóa án tích;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Người phạm tội lấy hành vi sản xuất trái phép chất ma túy làm nghề sinh sống và lấy kết quả của việc phạm tội sản xuất trái phép chất ma túy làm nguồn sống chính.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3. Tội tàng trữ, vận chuyển, mua bán trái phép hoặc chiếm đoạt chất ma túy (Điều 194)</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3.1. “Tàng trữ trái phép chất ma túy” là cất giữ, cất giấu bất hợp pháp chất ma túy ở bất cứ nơi nào (như trong nhà, ngoài vườn, chôn dưới đất, để trong vali, cho vào thùng xăng xe, cất dấu trong quần áo, tư trang mặc trên người hoặc theo người…) mà không nhằm mục đích mua bán, vận chuyển hay sản xuất trái phép chất ma túy. Thời gian tàng trữ dài hay ngắn không ảnh hưởng đến việc xác định tội này.</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3.2. “Vận chuyển trái phép chất ma túy” là hành vi chuyển dịch bất hợp pháp chất ma túy từ nơi này đến nơi khác dưới bất kỳ hình thức nào (có thể bằng các phương tiện khác nhau như ô tô, tàu bay, tàu thủy…; trên các tuyến đường khác nhau như đường bộ, đường sắt, đường hàng không, đường thủy, đường bưu điện…; có thể để trong người như cho vào túi áo, túi quần, nuốt vào trong bụng, để trong hành lý như vali, túi xách v.v…) mà không nhằm mục đích mua bán, tàng trữ hay sản xuất trái phép chất ma túy khác.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Người giữ hộ, hoặc vận chuyển trái phép chất ma túy cho người khác, mà biết rõ mục đích mua bán trái phép chất ma túy của người đó, thì bị truy cứu trách nhiệm hình sự về tội mua bán trái phép chất ma túy với vai trò đồng phạm.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3.3. “Mua bán trái phép chất ma túy” là một trong các hành vi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Bán trái phép chất ma túy cho người khác (không phụ thuộc vào nguồn gốc chất ma túy do đâu mà có) bao gồm cả việc bán hộ chất ma túy cho người khác để hưởng tiền công hoặc các lợi ích khác;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b) Mua chất ma túy nhằm bán trái phép cho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c) Xin chất ma túy nhằm bán trái phép cho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d) Dùng chất ma túy nhằm trao đổi thanh toán trái phép (không phụ thuộc vào nguồn gốc chất ma túy do đâu mà có);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đ) Dùng tài sản không phải là tiền đem trao đổi, thanh toán… lấy chất ma túy nhằm bán lại trái phép cho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e) Tàng trữ chất ma túy nhằm bán trái phép cho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g) Vận chuyển chất ma túy nhằm bán trái phép cho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Người tổ chức, người xúi giục, người giúp sức cho người thực hiện một trong các hành vi mua bán trái phép chất ma túy được hướng dẫn từ điểm a đến điểm g tiểu mục 3.3 này đều bị truy cứu trách nhiệm hình sự về tội mua bán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3.4. “Chiếm đoạt chất ma túy” là một trong các hành vi trộm cắp, lừa đảo, tham ô, lạm dụng tín nhiệm, cưỡng đoạt, cướp, cướp giật, công nhiên chiếm đoạt chất ma túy của người khác. Trường hợp người có hành vi chiếm đoạt chất ma túy nhằm mục đích bán lại chất ma túy đó cho người khác, thì bị truy cứu trách nhiệm hình sự với tội danh đầy đủ đối với hành vi đã thực hiện theo Điều 194 BLHS và chỉ phải chịu một hình phạt.</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3.5. Chất gây nghiện, chất hướng thần là chất ma túy; còn thuốc gây nghiện, thuốc hướng thần là để chữa bệnh (chỉ chứa một hàm lượng nhất định chất ma túy) và được quản lý theo quy chế quản lý dược phẩm của Bộ Y tế. Người nào không thuộc đối tượng quy định tại Điều 201 BLHS mà vi phạm trong việc sản xuất, tàng trữ, vận chuyển, mua bán thuốc gây nghiện, thuốc hướng thần nhằm mục đích kinh doanh thuốc chữa bệnh hoặc để chữa bệnh thì bị xử lý hành chính hoặc thì bị truy cứu trách nhiệm hình sự về một tội phạm tương ứng khác không phải là tội phạm về ma túy (ví dụ: tội kinh doanh trái phép, tội buôn lậu…). Trường hợp sản xuất, tàng trữ, vận chuyển, mua bán thuốc gây nghiện, thuốc hướng thần trái phép nhằm thỏa mãn nhu cầu về </w:t>
      </w:r>
      <w:r w:rsidRPr="009A508F">
        <w:rPr>
          <w:rFonts w:ascii="Times New Roman" w:hAnsi="Times New Roman"/>
          <w:color w:val="000000"/>
          <w:sz w:val="24"/>
          <w:szCs w:val="24"/>
        </w:rPr>
        <w:lastRenderedPageBreak/>
        <w:t xml:space="preserve">sử dụng trái phép chất ma túy cho mình hoặc cho người khác thì bị xử lý về tội phạm ma túy tương ứng (nếu thỏa mãn điều kiện về trọng lượng chất ma túy theo quy định của pháp luật).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3.6. Người nào tàng trữ, vận chuyển trái phép hoặc chiếm đoạt chất ma túy với số lượng sau đây không nhằm mục đích mua bán hay sản xuất trái phép chất ma túy khác thì áp dụng khoản 4 Điều 8 BLHS, theo đó không truy cứu trách nhiệm hình sự nhưng phải bị xử lý hành chính: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a) Nhựa thuốc phiện, nhựa cần sa hoặc cao côca có trọng lượng dưới một gam;</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b) Hêrôin hoặc côcain có trọng lượng dưới không phẩy một gam;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c) Lá, hoa, quả cây cần sa hoặc lá cây côca có trọng lượng dưới một kilôgam;</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d) Quả thuốc phiện khô có trọng lượng dưới năm kilôgam;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đ) Quả thuốc phiện tươi có trọng lượng dưới một kilôgam;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e) Các chất ma túy khác ở thể rắn có trọng lượng dưới một gam; </w:t>
      </w:r>
    </w:p>
    <w:p w:rsidR="009A508F" w:rsidRPr="009A508F" w:rsidRDefault="009A508F" w:rsidP="009A508F">
      <w:pPr>
        <w:ind w:firstLine="720"/>
        <w:jc w:val="both"/>
        <w:rPr>
          <w:rFonts w:ascii="Times New Roman" w:hAnsi="Times New Roman"/>
          <w:color w:val="0000FF"/>
          <w:sz w:val="24"/>
          <w:szCs w:val="24"/>
        </w:rPr>
      </w:pPr>
      <w:r w:rsidRPr="009A508F">
        <w:rPr>
          <w:rFonts w:ascii="Times New Roman" w:hAnsi="Times New Roman"/>
          <w:color w:val="0000FF"/>
          <w:sz w:val="24"/>
          <w:szCs w:val="24"/>
        </w:rPr>
        <w:t xml:space="preserve">g) Các chất ma túy khác ở thể lỏng từ mười mililít trở xuống.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3.7. Khi truy cứu trách nhiệm hình sự về tội tàng trữ, vận chuyển, mua bán trái phép hoặc chiếm đoạt chất ma túy cần phân biệt: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Người nào đã bị kết án về tội tàng trữ, vận chuyển trái phép hoặc chiếm đoạt chất ma túy, chưa được xóa án tích mà lại tiếp tục tàng trữ, vận chuyển trái phép hoặc chiếm đoạt một trong các chất ma túy có số lượng được hướng dẫn từ điểm a đến điểm g tiểu mục 3.6 trên đây, nếu không thuộc trường hợp tái phạm nguy hiểm thì bị truy cứu trách nhiệm hình sự theo khoản 1 Điều 194 BLHS. Nếu là tái phạm nguy hiểm thì bị truy cứu trách nhiệm hình sự theo khoản 2 Điều 194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Người nào bán trái phép chất ma túy cho người khác và còn cho họ sử dụng địa điểm thuộc quyền sở hữu, chiếm hữu hoặc quản lý của mình để sử dụng trái phép chất ma túy thì ngoài việc bị truy cứu trách nhiệm hình sự về tội mua bán trái phép chất ma túy theo Điều 194 BLHS, người đó còn bị truy cứu trách nhiệm hình sự về tội chứa chấp việc sử dụng trái phép chất ma túy theo Điều 198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c) Người nào biết người khác đi mua chất ma túy để sử dụng trái phép mà gửi tiền nhờ mua hộ chất ma túy để sử dụng thì người nhờ mua hộ phải chịu trách nhiệm hình sự về số lượng chất ma túy đã nhờ mua hộ. Người đi mua phải chịu trách nhiệm hình sự về tổng số lượng chất ma túy đã mua cho bản thân và mua hộ.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d) Người nào biết người khác mua chất ma túy để sử dụng trái phép mà dùng phương tiện để chở họ cùng chất ma túy và bị bắt giữ nếu số lượng chất ma túy đến mức phải chịu trách nhiệm hình sự về tội tàng trữ hoặc vận chuyển trái phép chất ma túy thì người đó là đồng phạm với người mua về tội tàng trữ hoặc vận chuyển trái phép chất ma túy quy định tại Điều 194 BLHS.</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 Người nào tàng trữ trái phép, vận chuyển trái phép một trong các chất ma túy có số lượng được hướng dẫn từ điểm a đến điểm g tiểu mục 3.6 mục 3 phần II Thông tư này mà không nhằm mục đích mua bán hay sản xuất trái phép chất ma túy khác, nhưng chứng minh được là nhằm mục đích sử dụng trái phép chất ma túy, tuy đã được giáo dục nhiều lần và đã bị xử lý hành chính bằng biện pháp đưa vào cơ sở chữa bệnh bắt buộc thì phải bị truy cứu trách nhiệm hình sự về tội sử dụng trái phép chất ma túy theo Điều 199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 Tội tàng trữ, vận chuyển, mua bán hoặc chiếm đoạt tiền chất dùng vào việc sản xuất trái phép chất ma túy (Điều 195).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4.1. “Tàng trữ tiền chất dùng vào việc sản xuất trái phép chất ma túy” là cất giữ, cất giấu bất hợp pháp tiền chất ở bất cứ nơi nào (như trong nhà, ngoài vườn, chôn dưới đất, để trong vali, hoặc cho vào thùng xăng xe…) để dùng vào việc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4.2. “Vận chuyển tiền chất dùng vào việc sản xuất trái phép chất ma túy” là hành vi chuyển dịch bất hợp pháp tiền chất từ nơi này đến nơi khác dưới bất kỳ hình thức nào (có thể bằng các phương tiện khác nhau như ô tô, tàu bay, tàu thủy…; trên các tuyến đường khác nhau như đường bộ, đường sắt, đường hàng không, đường thủy, đường bưu điện…; có thể để trong người như cho vào túi áo, quần, nuốt vào bụng…; có thể để trong hành lý như vali, túi xách…) để dùng vào việc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4.3. “Mua bán tiền chất dùng vào việc sản xuất trái phép chất ma túy” là một trong các hành vi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Bán tiền chất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b) Mua tiền chất nhằm bán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Xin tiền chất nhằm bán trái phép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d) Dùng tiền chất để trao đổi, thanh toán trái phép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đ) Dùng tài sản (không phải là tiền) đem trao đổi, thanh toán lấy tiền chất nhằm bán lại cho người khác để người đó sản xuất trái phép chất ma túy;</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e) Tàng trữ tiền chất nhằm bán trái phép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g) Vận chuyển tiền chất nhằm bán trái phép cho người khác để người đó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4.4. “Chiếm đoạt tiền chất dùng vào việc sản xuất trái phép chất ma túy” là một trong các hành vi trộm cắp, lừa đảo, lạm dụng tín nhiệm, cưỡng đoạt, cướp, cướp giật, công nhiên chiếm đoạt… tiền chất của người khác để dùng vào việc sản xuất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4.5. Người tàng trữ, vận chuyển, mua bán hoặc chiếm đoạt tiền chất dùng vào việc sản xuất trái phép chất ma túy chỉ bị truy cứu trách nhiệm hình sự theo quy định tại Điều 195 của BLHS khi các hành vi đó được thực hiện nhằm mục đích để sản xuất trái phép chất ma túy hoặc nhằm bán lại cho người khác để họ sản xuất trái phép chất ma túy. Trường hợp không chứng minh được mục đích nhằm sản xuất trái phép chất ma túy hoặc mục đích nhằm bán lại cho người khác để họ sản xuất trái phép chất ma túy thì không phải chịu trách nhiệm hình sự theo quy định tại Điều 195 của BLHS mà tùy từng trường hợp cụ thể có thể bị truy cứu trách nhiệm hình sự về tội phạm khác theo quy định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Trong trường hợp tiền chất có trọng lượng dưới 50 gam (đối với tiền chất ở thể rắn) hoặc dưới 75 mililít (đối với tiền chất ở thể lỏng) thì áp dụng khoản 4 Điều 8 BLHS để không truy cứu trách nhiệm hình sự nhưng phải bị xử lý hành chính.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5. Tội sản xuất, tàng trữ, vận chuyển, mua bán các phương tiện, dụng cụ dùng vào việc sản xuất hoặc sử dụng trái phép chất ma túy (Điều 196).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5.1. “Sản xuất các phương tiện, dụng cụ dùng vào việc sản xuất hoặc sử dụng trái phép chất ma túy” là làm ra các phương tiện, dụng cụ được hướng dẫn tại tiểu mục 1.3 mục 1 phần I Thông tư này (có thể bằng phương pháp thủ công hoặc áp dụng khoa học kỹ thuật) để dùng vào việc sản xuất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5.2. “Tàng trữ các phương tiện, dụng cụ dùng vào việc sản xuất hoặc sử dụng trái phép chất ma túy” là hành vi cất giữ các phương tiện, dụng cụ được hướng dẫn tại tiểu mục 1.3 mục 1 phần I Thông tư này ở bất kỳ địa điểm nào (như trong nhà, ngoài vườn, chôn dưới đất, để trong vali hoặc cho vào thùng xăng xe…) để dùng vào việc sản xuất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5.3. “Vận chuyển các phương tiện dụng cụ dùng vào việc sản xuất hoặc sử dụng trái phép chất ma túy” là hành vi dịch chuyển các phương tiện, dụng cụ được hướng dẫn tại tiểu mục 1.3 mục 1 phần I Thông tư này từ nơi này đến nơi khác dưới bất kỳ hình thức nào (có thể bằng các phương tiện khác nhau như ô tô, tàu bay, tàu thủy…; trên các tuyến đường khác nhau như đường bộ, đường sắt, đường hàng không, đường thủy, đường bưu điện…; có thể để trong người như cho vào túi áo, quần…; có thể để trong hành lý như vali, túi xách…) để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5.4. “Mua bán các phương tiện, dụng cụ dùng vào việc sản xuất hoặc sử dụng trái phép chất ma túy” là một trong các hành vi sau đây:</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Bán các phương tiện, dụng cụ được hướng dẫn tại tiểu mục 1.3 mục 1 phần I Thông tư này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Mua các phương tiện, dụng cụ được hướng dẫn tại tiểu mục 1.3 mục 1 phần I Thông tư này nhằm bán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Xin các phương tiện, dụng cụ được hướng dẫn tại tiểu mục 1.3 mục 1 phần I Thông tư này nhằm bán trái phép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d) Dùng các phương tiện, dụng cụ được hướng dẫn tại tiểu mục 1.3 mục 1 phần I Thông tư này để trao đổi, thanh toán trái phép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 Dùng tài sản (không phải là tiền) đem trao đổi, thanh toán lấy các phương tiện, dụng cụ được hướng dẫn tại tiểu mục 1.3 mục 1 phần I Thông tư này nhằm bán lại trái phép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e) Tàng trữ các phương tiện, dụng cụ được hướng dẫn tại tiểu mục 1.3 mục 1 phần I Thông tư này nhằm bán trái phép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g) Vận chuyển các phương tiện, dụng cụ được hướng dẫn tại tiểu mục 1.3 mục 1 phần I Thông tư này nhằm bán trái phép cho người khác để người đó dùng vào việc sản xuất trái phép chất ma túy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5.5. Khi truy cứu trách nhiệm hình sự đối với người có hành vi sản xuất, tàng trữ, vận chuyển hoặc mua bán các phương tiện, dụng cụ dùng vào việc sản xuất hoặc sử dụng trái phép chất ma túy cần phân biệt:</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Chỉ bị truy cứu trách nhiệm hình sự trong trường hợp việc sản xuất, tàng trữ, vận chuyển hoặc mua bán các phương tiện, dụng cụ là nhằm để dùng vào việc sản xuất hoặc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Người lần đầu sản xuất, tàng trữ, vận chuyển hoặc mua bán các phương tiện, dụng cụ dùng vào việc sử dụng trái phép chất ma túy và chỉ dùng các phương tiện, dụng cụ này để cho bản thân họ sử dụng trái phép chất ma túy, thì chưa đến mức bị truy cứu trách nhiệm hình sự nhưng phải bị xử lý hành chính. Trường hợp đã bị xử lý hành chính theo quy định của pháp luật về xử lý vi phạm hành chính mà còn vi phạm thì phải bị truy cứu trách nhiệm hình sự;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Đối với trường hợp sản xuất, tàng trữ, vận chuyển hoặc mua bán từ năm bộ dụng cụ, phương tiện (có thể cùng loại, có thể khác loại) trở xuống thì áp dụng khoản 4 Điều 8 BLHS để không truy cứu trách nhiệm hình sự, nhưng phải bị xử lý hành chính.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d) “Vật phạm pháp có số lượng lớn” quy định tại khoản 2 Điều 196 của BLHS là trường hợp sản xuất, tàng trữ, vận chuyển hoặc mua bán từ hai mươi bộ phương tiện, dụng cụ (có thể cùng loại, có thể khác loại) trở lên.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6. Tội tổ chức sử dụng trái phép chất ma túy (Điều 197)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6.1. “Tổ chức sử dụng trái phép chất ma túy” là một trong các hành vi sau đây: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a) Chỉ huy, phân công, điều hành các hoạt động đưa trái phép chất ma túy vào cơ thể người khác;</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Chỉ huy, phân công, điều hành việc chuẩn bị, cung cấp chất ma túy, địa điểm, phương tiện, dụng cụ dùng vào việc sử dụng trái phép chất ma túy, tìm người sử dụng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Người nào thực hiện một trong các hành vi sau đây theo sự chỉ huy, phân công, điều hành của người khác thì bị coi là đồng phạm về tội tổ chức sử dụng trái phép chất ma túy: đưa trái phép chất ma túy vào cơ thể người khác; cung cấp trái phép chất ma túy cho người khác để họ sử dụng trái phép chất ma túy; chuẩn bị chất ma túy dưới bất kỳ hình thức nào (mua, xin, tàng trữ, sản xuất…) nhằm đưa trái phép chất ma túy vào cơ thể người khác; chuẩn bị địa điểm (thuê địa điểm, mượn địa điểm, sử dụng địa điểm không thuộc quyền chiếm hữu của mình hoặc đang do mình quản lý để làm nơi đưa trái phép chất ma túy vào cơ thể người khác); chuẩn bị dụng cụ, phương tiện dùng vào việc sử dụng trái phép chất ma túy dưới bất kỳ hình thức nào (mua, xin, tàng trữ…) nhằm sử dụng để đưa trái phép chất ma túy vào cơ thể người khác; tìm người sử dụng chất ma túy để đưa trái phép chất ma túy vào cơ thể của họ.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6.2. Khi truy cứu trách nhiệm hình sự đối với người tổ chức sử dụng trái phép chất ma túy cần phân biệt: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Người nghiện ma túy có chất ma túy (không phân biệt nguồn gốc ma túy do đâu mà có) cho người nghiện ma túy khác chất ma túy để cùng sử dụng trái phép thì không bị truy cứu trách nhiệm hình sự về tội tổ chức sử dụng trái phép chất ma túy, mà tùy từng trường hợp có thể bị truy cứu trách nhiệm hình sự về tội tàng trữ trái phép chất ma túy hoặc tội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Người nào thực hiện hành vi tổ chức sử dụng trái phép chất ma túy, mà còn thực hiện một hay nhiều hành vi phạm tội khác về ma túy quy định tại các điều luật tương ứng của BLHS, thì ngoài việc bị truy cứu trách nhiệm hình sự theo Điều 197 của BLHS, tùy từng trường hợp còn </w:t>
      </w:r>
      <w:r w:rsidRPr="009A508F">
        <w:rPr>
          <w:rFonts w:ascii="Times New Roman" w:hAnsi="Times New Roman"/>
          <w:color w:val="000000"/>
          <w:sz w:val="24"/>
          <w:szCs w:val="24"/>
        </w:rPr>
        <w:lastRenderedPageBreak/>
        <w:t xml:space="preserve">có thể bị truy cứu trách nhiệm hình sự về tội phạm khác đã thực hiện quy định tại điều luật tương ứng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6.3. Về một số tình tiết là yếu tố định khung quy định tại Điều 197 của BLHS.</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“Đối với người đang cai nghiện” quy định tại điểm đ khoản 2 Điều 197 của BLHS là trường hợp phạm tội đối với người mà người đó đã được cơ quan có thẩm quyền kết luận họ nghiện ma túy và đang được cai nghiện tại trung tâm cai nghiện, tại gia đình hoặc tại cộng đồng dân cư.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b) “Gây bệnh nguy hiểm cho người khác” quy định tại điểm g khoản 2 Điều 197 của BLHS là trường hợp người tổ chức sử dụng trái phép chất ma túy (có thể biết hoặc không biết) đã gây ra một số bệnh nguy hiểm cho người sử dụng chất ma túy như HIV/AIDS, viêm gan B, lao…</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Trường hợp người tổ chức sử dụng trái phép chất ma túy biết bản thân họ hoặc người khác đã nhiễm HIV mà cố ý lây truyền HIV cho người sử dụng chất ma túy thì cùng với việc bị truy cứu trách nhiệm hình sự về tội tổ chức sử dụng trái phép chất ma túy theo quy định tại điểm g khoản 2 Điều 197 của BLHS, người này còn bị truy cứu trách nhiệm hình sự về tội lây truyền HIV cho người khác theo quy định tại Điều 117 của BLHS hoặc tội cố ý truyền HIV cho người khác theo quy định tại Điều 118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“Gây bệnh nguy hiểm cho nhiều người” quy định tại điểm b khoản 3 Điều 197 của BLHS là gây bệnh nguy hiểm cho từ hai người trở lên.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d) “Gây tổn hại cho sức khỏe của nhiều người mà tỷ lệ thương tật từ 31% đến 60%” quy định tại điểm b khoản 3 Điều 197 của BLHS là trường hợp gây tổn hại cho sức khỏe của từ hai người trở lên mà tỷ lệ thương tật của mỗi người từ 31% đến 60%.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đ) “Gây tổn hại cho sức khỏe của nhiều người mà tỷ lệ thương tật 61% trở lên” quy định tại điểm a khoản 4 Điều 197 của BLHS là trường hợp gây tổn hại cho sức khỏe của từ hai người trở lên mà tỷ lệ thương tật của mỗi người từ 61% trở lên.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7. Tội chứa chấp việc sử dụng trái phép chất ma túy (Điều 198)</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7.1. “Chứa chấp việc sử dụng trái phép chất ma túy” là hành vi của người có địa điểm thuộc quyền chiếm hữu của mình hoặc do mình quản lý biết người khác là đối tượng sử dụng trái </w:t>
      </w:r>
      <w:r w:rsidRPr="009A508F">
        <w:rPr>
          <w:rFonts w:ascii="Times New Roman" w:hAnsi="Times New Roman"/>
          <w:color w:val="000000"/>
          <w:sz w:val="24"/>
          <w:szCs w:val="24"/>
        </w:rPr>
        <w:lastRenderedPageBreak/>
        <w:t xml:space="preserve">phép chất ma túy, nhưng vẫn cho họ mượn hoặc thuê địa điểm đó để họ trực tiếp sử dụng trái phép chất ma túy nhằm thỏa mãn nhu cầu của họ về sử dụng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7.2. “Có bất kỳ hành vi nào khác chứa chấp việc sử dụng trái phép chất ma túy” là trường hợp người có địa điểm thuộc quyền chiếm hữu của mình hoặc do mình quản lý, biết người khác (không phải là ông, bà, cha, mẹ, con, cháu, anh chị em ruột, vợ hoặc chồng của mình) là đối tượng sử dụng trái phép chất ma túy, tuy không cho họ thuê, mượn địa điểm, nhưng lại để mặc cho họ hai lần sử dụng trái phép chất ma túy trở lên hoặc để mặc cho nhiều người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7.3. Khi truy cứu trách nhiệm hình sự đối với người chứa chấp việc sử dụng trái phép chất ma túy cần phân biệt: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Người có địa điểm cho người khác mượn hoặc thuê địa điểm mà biết là họ dùng địa điểm đó không phải để họ sử dụng chất ma túy nhằm thỏa mãn nhu cầu của họ về sử dụng chất ma túy, mà dùng địa điểm đó để đưa chất ma túy trái phép vào cơ thể người khác, thì phải bị truy cứu trách nhiệm hình sự về tội “tổ chức sử dụng trái phép chất ma túy” quy định tại Điều 197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Người nghiện ma túy cho người nghiện ma túy khác cùng sử dụng trái phép chất ma túy tại địa điểm thuộc quyền sở hữu, chiếm hữu hoặc quản lý của mình thì không phải chịu trách nhiệm hình sự về tội chứa chấp sử dụng trái phép chất ma túy; đối với người nào có đầy đủ các yếu tố cấu thành tội sử dụng trái phép chất ma túy, thì người đó phải chịu trách nhiệm hình sự về tội sử dụng trái phép chất ma túy quy định tại Điều 199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8. Tội sử dụng trái phép chất ma túy (Điều 199)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8.1. “Sử dụng trái phép chất ma túy” là hành vi tự mình hoặc nhờ người khác đưa trái phép chất ma túy vào cơ thể mình dưới bất kỳ hình thức nào (như hút, hít, uống, tiêm, chích…) nhằm thỏa mãn nhu cầu sử dụng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8.2. Chỉ truy cứu trách nhiệm hình sự về tội sử dụng trái phép chất ma túy theo quy định tại Điều 199 của BLHS trong trường hợp người sử dụng trái phép chất ma túy “đã được giáo dục nhiều lần” và sau đó lại “đã bị xử lý hành chính bằng biện pháp đưa vào cơ sở bắt buộc chữa bệnh” mà còn tiếp tục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lastRenderedPageBreak/>
        <w:t xml:space="preserve">a) “Đã được giáo dục nhiều lần” là đã được cơ quan nhà nước, tổ chức cũng như những người có trách nhiệm ở địa phương từ hai lần trở lên vận động, thuyết phục, nhắc nhở (việc áp dụng các biện pháp giáo dục này phải được thể hiện bằng văn bản) hoặc xử phạt vi phạm hành chính, nhưng vẫn tiếp tục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“Đã bị xử lý hành chính bằng biện pháp đưa vào cơ sở chữa bệnh bắt buộc” là đã bị đưa vào cơ sở cai nghiện bắt buộc theo quy định tại các điều 28, 29 Luật phòng chống ma túy năm 2000, Điều 26 Pháp lệnh xử lý vi phạm hành chính năm 2002 và Nghị định số 135/2004/NĐ-CP ngày 10/6/2004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 (đã có quyết định của Chủ tịch Ủy ban nhân dân huyện, quận, thị xã, thành phố thuộc tỉnh đưa vào cơ sở cai nghiện bắt buộc và thực tế người đó đã bị đưa vào cơ sở này, không đòi hỏi phải đã chấp hành xong quyết định), nhưng chưa hết thời hạn để được coi là chưa bị xử lý hành chính theo quy định của pháp luật về xử lý vi phạm hành chính.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8.3. Trường hợp người nghiện ma túy tự nguyện hoặc gia đình làm đơn xin cai nghiện và đã được nhận vào cai nghiện tại cơ sở cai nghiện bắt buộc thì không coi là: “Đã bị xử lý hành chính bằng biện pháp đưa vào cơ sở bắt buộc chữa bệnh”.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9. Tội cưỡng bức, lôi kéo người khác sử dụng trái phép chất ma túy (Điều 200)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9.1. “Cưỡng bức người khác sử dụng trái phép chất ma túy” là hành vi dùng vũ lực hoặc đe dọa dùng vũ lực hoặc các thủ đoạn khác uy hiếp tinh thần của người khác để buộc họ phải sử dụng trái phép chất ma túy trái với ý muốn của họ.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9.2. “Lôi kéo người khác sử dụng trái phép chất ma túy” là hành vi rủ rê, dụ dỗ, xúi giục hoặc bằng các thủ đoạn khác nhằm khêu gợi sự ham muốn của người khác để họ sử dụng trái phép chất ma túy.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9.3. Về một số tình tiết định khung hình phạt quy định tại Điều 200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a) “Vì động cơ đê hèn” quy định tại điểm c khoản 2 Điều 200 của BLHS là vì động cơ trả thù hoặc vì các động cơ tư lợi, thấp hèn khác;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b) “Gây bệnh nguy hiểm cho người khác” quy định tại điểm i khoản 2 Điều 200 của BLHS là trường hợp người phạm tội (có thể biết hoặc không biết) đã gây ra cho người bị cưỡng </w:t>
      </w:r>
      <w:r w:rsidRPr="009A508F">
        <w:rPr>
          <w:rFonts w:ascii="Times New Roman" w:hAnsi="Times New Roman"/>
          <w:color w:val="000000"/>
          <w:sz w:val="24"/>
          <w:szCs w:val="24"/>
        </w:rPr>
        <w:lastRenderedPageBreak/>
        <w:t>bức, lôi kéo sử dụng trái phép chất ma túy một số bệnh nguy hiểm như HIV/AIDS, viêm gan B, lao…</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Trường hợp người cưỡng bức, lôi kéo người khác sử dụng trái phép chất ma túy biết bản thân họ hoặc người khác đã nhiễm HIV mà cố ý lây truyền HIV cho người sử dụng chất ma túy thì cùng với việc bị truy cứu trách nhiệm hình sự về tội cưỡng bức, lôi kéo người khác sử dụng trái phép chất ma túy theo quy định tại điểm i khoản 2 Điều 200 của BLHS, người này còn bị truy cứu trách nhiệm hình sự về tội lây truyền HIV cho người khác theo quy định tại Điều 117 của BLHS hoặc tội cố ý truyền HIV cho người khác theo quy định tại Điều 118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c) “Gây bệnh nguy hiểm cho nhiều người” quy định tại điểm b khoản 3 Điều 200 của BLHS là gây bệnh nguy hiểm cho từ hai người trở lên.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d) “Gây chết nhiều người” quy định tại khoản 4 Điều 200 của BLHS là trường hợp việc cưỡng bức, lôi kéo người khác sử dụng trái phép chất ma túy đã gây ra cái chết của từ hai người trở lên.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e) “Gây hậu quả đặc biệt nghiêm trọng khác” quy định tại khoản 4 Điều 200 của BLHS là gây hậu quả chết một người đồng thời gây bệnh nguy hiểm cho nhiều người hoặc gây ra các hậu quả đặc biệt nghiêm trọng về kinh tế, xã hội (như gây khó khăn, cản trở việc cai nghiện ma túy, gây dư luận bất bình, làm quần chúng hoang mang, lo sợ v.v…).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10. Tội vi phạm quy định về quản lý, sử dụng thuốc gây nghiện hoặc các chất ma túy khác (Điều 201)</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“Vi phạm quy định về quản lý, sử dụng thuốc gây nghiện hoặc các chất ma túy khác” quy định tại khoản 1 Điều 201 của BLHS được hiểu là hành vi của người có trách nhiệm trong việc nghiên cứu, giám định, sản xuất, xuất khẩu, nhập khẩu, quá cảnh, mua bán, vận chuyển, bảo quản, tàng trữ, phân phối, cấp phát, sử dụng, xử lý, trao đổi thuốc gây nghiện và các chất ma túy khác đã không làm đúng quy định của Nhà nước về quản lý và sử dụng các chất đó (như không thực hiện đúng với giấy phép quy định về số lượng, chất lượng, chủng loại, sai với các quy trình hoạt động hoặc phân phối hoặc cấp phát không đúng đối tượng. Ví dụ, bán thuốc gây nghiện cho người khác mà không có đơn của thầy thuốc có thẩm quyền.. hoặc thiếu trách nhiệm trong các hoạt động xuất khẩu, nhập khẩu, mua bán, vận chuyển, bảo quản, phân phối, cấp phát, sử dụng thuốc gây nghiện hoặc các chất ma túy khác, để xảy ra mất mát, hư hỏng, sai số lượng, chất lượng, chủng loại…). </w:t>
      </w:r>
    </w:p>
    <w:p w:rsidR="009A508F" w:rsidRPr="009A508F" w:rsidRDefault="009A508F" w:rsidP="009A508F">
      <w:pPr>
        <w:ind w:firstLine="720"/>
        <w:jc w:val="both"/>
        <w:rPr>
          <w:rFonts w:ascii="Times New Roman" w:hAnsi="Times New Roman"/>
          <w:b/>
          <w:bCs/>
          <w:color w:val="000000"/>
          <w:sz w:val="24"/>
          <w:szCs w:val="24"/>
        </w:rPr>
      </w:pP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b/>
          <w:bCs/>
          <w:color w:val="000000"/>
          <w:sz w:val="24"/>
          <w:szCs w:val="24"/>
        </w:rPr>
        <w:t xml:space="preserve">III. HIỆU LỰC THI HÀNH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1. Thông tư này có hiệu lực thi hành sau mười lăm ngày, kể từ ngày đăng Công báo và thay thế Thông tư liên tịch số 01/1998/TTLT-TANDTC-VKSNDTC-BNV ngày 02/01/1998 của Tòa án nhân dân tối cao, Viện kiểm sát nhân dân tối cao, Bộ Nội vụ (nay là Bộ Công an) hướng dẫn áp dụng một số quy định của Luật sửa đổi, bổ sung một số điều của BLHS và Thông tư liên tịch số 02/1998/TTLT-TANDTC-VKSNDTC-BCA ngày 05/8/1998 của Tòa án nhân dân tối cao, Viện kiểm sát nhân dân tối cao, Bộ Công an hướng dẫn áp dụng một số quy định tại Chương VIIA “các tội phạm về ma túy” của BLHS.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2. Các hướng dẫn trong Thông tư này nếu làm giảm nhẹ trách nhiệm hình sự so với các văn bản trước đây thì được áp dụng khi điều tra, truy tố, xét xử sơ thẩm, xét xử phúc thẩm, xét xử giám đốc thẩm hoặc tái thẩm đối với người thực hiện hành vi phạm tội trước khi Thông tư này có hiệu lực.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3. Đối với các trường hợp mà người phạm tội đã bị kết án đúng theo các văn bản trước đây và bản án đã có hiệu lực pháp luật thì không áp dụng các hướng dẫn trong Thông tư này để kháng nghị theo trình tự giám đốc thẩm, tái thẩm, trừ trường hợp có những căn cứ kháng nghị khác. Nếu theo Thông tư này, họ không phải chịu trách nhiệm hình sự thì giải quyết theo thủ tục miễn chấp hành hình phạt.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 xml:space="preserve">4. Đối với các trường hợp đang tiến hành điều tra, truy cố, xét xử sơ thẩm, xét xử phúc thẩm, xét xử giám đốc thẩm hoặc tái thẩm mà được áp dụng các hướng dẫn trong Thông tư này để tuyên bố miễn trách nhiệm hình sự cho bị can, bị cáo thì Cơ quan điều tra, Viện kiểm sát, Tòa án cần giải thích cho họ rõ về trường hợp được miễn trách nhiệm hình sự này không phải là cơ sở của việc bồi thường thiệt hại do người có thẩm quyền của cơ quan tiến hành tố tụng gây ra. </w:t>
      </w:r>
    </w:p>
    <w:p w:rsidR="009A508F" w:rsidRPr="009A508F" w:rsidRDefault="009A508F" w:rsidP="009A508F">
      <w:pPr>
        <w:ind w:firstLine="720"/>
        <w:jc w:val="both"/>
        <w:rPr>
          <w:rFonts w:ascii="Times New Roman" w:hAnsi="Times New Roman"/>
          <w:color w:val="000000"/>
          <w:sz w:val="24"/>
          <w:szCs w:val="24"/>
        </w:rPr>
      </w:pPr>
      <w:r w:rsidRPr="009A508F">
        <w:rPr>
          <w:rFonts w:ascii="Times New Roman" w:hAnsi="Times New Roman"/>
          <w:color w:val="000000"/>
          <w:sz w:val="24"/>
          <w:szCs w:val="24"/>
        </w:rPr>
        <w:t>5. Trong quá trình thực hiện Thông tư này, nếu thấy có vướng mắc hoặc cần phải hướng dẫn, giải thích bổ sung thì đề nghị phản ánh về Bộ Công an, Viện kiểm sát nhân dân tối cao, Tòa án nhân dân tối cao, Bộ Tư pháp để có giải thích, hướng dẫn kịp thời./.</w:t>
      </w:r>
    </w:p>
    <w:p w:rsidR="009A508F" w:rsidRPr="009A508F" w:rsidRDefault="009A508F" w:rsidP="009A508F">
      <w:pPr>
        <w:jc w:val="both"/>
        <w:rPr>
          <w:rFonts w:ascii="Times New Roman" w:hAnsi="Times New Roman"/>
          <w:color w:val="000000"/>
          <w:sz w:val="24"/>
          <w:szCs w:val="24"/>
        </w:rPr>
      </w:pPr>
      <w:r w:rsidRPr="009A508F">
        <w:rPr>
          <w:rFonts w:ascii="Times New Roman" w:hAnsi="Times New Roman"/>
          <w:color w:val="000000"/>
          <w:sz w:val="24"/>
          <w:szCs w:val="24"/>
        </w:rPr>
        <w:t> </w:t>
      </w:r>
    </w:p>
    <w:tbl>
      <w:tblPr>
        <w:tblW w:w="0" w:type="auto"/>
        <w:jc w:val="center"/>
        <w:tblInd w:w="-453" w:type="dxa"/>
        <w:tblCellMar>
          <w:left w:w="0" w:type="dxa"/>
          <w:right w:w="0" w:type="dxa"/>
        </w:tblCellMar>
        <w:tblLook w:val="04A0"/>
      </w:tblPr>
      <w:tblGrid>
        <w:gridCol w:w="4715"/>
        <w:gridCol w:w="4263"/>
      </w:tblGrid>
      <w:tr w:rsidR="009A508F" w:rsidRPr="009A508F" w:rsidTr="0003238E">
        <w:trPr>
          <w:jc w:val="center"/>
        </w:trPr>
        <w:tc>
          <w:tcPr>
            <w:tcW w:w="4715" w:type="dxa"/>
            <w:tcMar>
              <w:top w:w="0" w:type="dxa"/>
              <w:left w:w="108" w:type="dxa"/>
              <w:bottom w:w="0" w:type="dxa"/>
              <w:right w:w="108" w:type="dxa"/>
            </w:tcMar>
            <w:hideMark/>
          </w:tcPr>
          <w:p w:rsidR="009A508F" w:rsidRPr="009A508F" w:rsidRDefault="009A508F" w:rsidP="009A508F">
            <w:pPr>
              <w:jc w:val="both"/>
              <w:rPr>
                <w:rFonts w:ascii="Times New Roman" w:hAnsi="Times New Roman"/>
                <w:color w:val="000000"/>
                <w:sz w:val="24"/>
                <w:szCs w:val="24"/>
              </w:rPr>
            </w:pPr>
            <w:r w:rsidRPr="009A508F">
              <w:rPr>
                <w:rFonts w:ascii="Times New Roman" w:hAnsi="Times New Roman"/>
                <w:b/>
                <w:bCs/>
                <w:color w:val="000000"/>
                <w:sz w:val="24"/>
                <w:szCs w:val="24"/>
              </w:rPr>
              <w:t>KT. VIỆN TRƯỞNG</w:t>
            </w:r>
            <w:r w:rsidRPr="009A508F">
              <w:rPr>
                <w:rFonts w:ascii="Times New Roman" w:hAnsi="Times New Roman"/>
                <w:b/>
                <w:bCs/>
                <w:color w:val="000000"/>
                <w:sz w:val="24"/>
                <w:szCs w:val="24"/>
              </w:rPr>
              <w:br/>
              <w:t>VIỆN KIỂM SÁT NHÂN DÂN TỐI CAO</w:t>
            </w:r>
            <w:r w:rsidRPr="009A508F">
              <w:rPr>
                <w:rFonts w:ascii="Times New Roman" w:hAnsi="Times New Roman"/>
                <w:b/>
                <w:bCs/>
                <w:color w:val="000000"/>
                <w:sz w:val="24"/>
                <w:szCs w:val="24"/>
              </w:rPr>
              <w:br/>
            </w:r>
            <w:r w:rsidRPr="009A508F">
              <w:rPr>
                <w:rFonts w:ascii="Times New Roman" w:hAnsi="Times New Roman"/>
                <w:b/>
                <w:bCs/>
                <w:color w:val="000000"/>
                <w:sz w:val="24"/>
                <w:szCs w:val="24"/>
              </w:rPr>
              <w:lastRenderedPageBreak/>
              <w:t>PHÓ VIỆN TRƯỞNG</w:t>
            </w:r>
            <w:r w:rsidRPr="009A508F">
              <w:rPr>
                <w:rFonts w:ascii="Times New Roman" w:hAnsi="Times New Roman"/>
                <w:b/>
                <w:bCs/>
                <w:color w:val="000000"/>
                <w:sz w:val="24"/>
                <w:szCs w:val="24"/>
              </w:rPr>
              <w:br/>
              <w:t>Hoàng Nghĩa Mai</w:t>
            </w:r>
          </w:p>
        </w:tc>
        <w:tc>
          <w:tcPr>
            <w:tcW w:w="4263" w:type="dxa"/>
            <w:tcMar>
              <w:top w:w="0" w:type="dxa"/>
              <w:left w:w="108" w:type="dxa"/>
              <w:bottom w:w="0" w:type="dxa"/>
              <w:right w:w="108" w:type="dxa"/>
            </w:tcMar>
            <w:hideMark/>
          </w:tcPr>
          <w:p w:rsidR="009A508F" w:rsidRPr="009A508F" w:rsidRDefault="009A508F" w:rsidP="009A508F">
            <w:pPr>
              <w:jc w:val="both"/>
              <w:rPr>
                <w:rFonts w:ascii="Times New Roman" w:hAnsi="Times New Roman"/>
                <w:color w:val="000000"/>
                <w:sz w:val="24"/>
                <w:szCs w:val="24"/>
              </w:rPr>
            </w:pPr>
            <w:r w:rsidRPr="009A508F">
              <w:rPr>
                <w:rFonts w:ascii="Times New Roman" w:hAnsi="Times New Roman"/>
                <w:b/>
                <w:bCs/>
                <w:color w:val="000000"/>
                <w:sz w:val="24"/>
                <w:szCs w:val="24"/>
              </w:rPr>
              <w:lastRenderedPageBreak/>
              <w:t xml:space="preserve">KT. BỘ TRƯỞNG BỘ CÔNG AN </w:t>
            </w:r>
            <w:r w:rsidRPr="009A508F">
              <w:rPr>
                <w:rFonts w:ascii="Times New Roman" w:hAnsi="Times New Roman"/>
                <w:b/>
                <w:bCs/>
                <w:color w:val="000000"/>
                <w:sz w:val="24"/>
                <w:szCs w:val="24"/>
              </w:rPr>
              <w:br/>
              <w:t>THỨ TRƯỞNG</w:t>
            </w:r>
            <w:r w:rsidRPr="009A508F">
              <w:rPr>
                <w:rFonts w:ascii="Times New Roman" w:hAnsi="Times New Roman"/>
                <w:b/>
                <w:bCs/>
                <w:color w:val="000000"/>
                <w:sz w:val="24"/>
                <w:szCs w:val="24"/>
              </w:rPr>
              <w:br/>
            </w:r>
            <w:r w:rsidRPr="009A508F">
              <w:rPr>
                <w:rFonts w:ascii="Times New Roman" w:hAnsi="Times New Roman"/>
                <w:b/>
                <w:bCs/>
                <w:color w:val="000000"/>
                <w:sz w:val="24"/>
                <w:szCs w:val="24"/>
              </w:rPr>
              <w:lastRenderedPageBreak/>
              <w:t>THƯỢNG TƯỚNG</w:t>
            </w:r>
            <w:r w:rsidRPr="009A508F">
              <w:rPr>
                <w:rFonts w:ascii="Times New Roman" w:hAnsi="Times New Roman"/>
                <w:b/>
                <w:bCs/>
                <w:color w:val="000000"/>
                <w:sz w:val="24"/>
                <w:szCs w:val="24"/>
              </w:rPr>
              <w:br/>
              <w:t>Lê Thế Tiệm</w:t>
            </w:r>
          </w:p>
        </w:tc>
      </w:tr>
      <w:tr w:rsidR="009A508F" w:rsidRPr="009A508F" w:rsidTr="0003238E">
        <w:trPr>
          <w:jc w:val="center"/>
        </w:trPr>
        <w:tc>
          <w:tcPr>
            <w:tcW w:w="4715" w:type="dxa"/>
            <w:tcMar>
              <w:top w:w="0" w:type="dxa"/>
              <w:left w:w="108" w:type="dxa"/>
              <w:bottom w:w="0" w:type="dxa"/>
              <w:right w:w="108" w:type="dxa"/>
            </w:tcMar>
            <w:hideMark/>
          </w:tcPr>
          <w:p w:rsidR="009A508F" w:rsidRPr="009A508F" w:rsidRDefault="009A508F" w:rsidP="009A508F">
            <w:pPr>
              <w:jc w:val="both"/>
              <w:rPr>
                <w:rFonts w:ascii="Times New Roman" w:hAnsi="Times New Roman"/>
                <w:color w:val="000000"/>
                <w:sz w:val="24"/>
                <w:szCs w:val="24"/>
              </w:rPr>
            </w:pPr>
            <w:r w:rsidRPr="009A508F">
              <w:rPr>
                <w:rFonts w:ascii="Times New Roman" w:hAnsi="Times New Roman"/>
                <w:b/>
                <w:bCs/>
                <w:color w:val="000000"/>
                <w:sz w:val="24"/>
                <w:szCs w:val="24"/>
              </w:rPr>
              <w:lastRenderedPageBreak/>
              <w:t>KT. CHÁNH ÁN</w:t>
            </w:r>
            <w:r w:rsidRPr="009A508F">
              <w:rPr>
                <w:rFonts w:ascii="Times New Roman" w:hAnsi="Times New Roman"/>
                <w:b/>
                <w:bCs/>
                <w:color w:val="000000"/>
                <w:sz w:val="24"/>
                <w:szCs w:val="24"/>
              </w:rPr>
              <w:br/>
              <w:t xml:space="preserve">TÒA ÁN NHÂN DÂN TỐI CAO </w:t>
            </w:r>
            <w:r w:rsidRPr="009A508F">
              <w:rPr>
                <w:rFonts w:ascii="Times New Roman" w:hAnsi="Times New Roman"/>
                <w:b/>
                <w:bCs/>
                <w:color w:val="000000"/>
                <w:sz w:val="24"/>
                <w:szCs w:val="24"/>
              </w:rPr>
              <w:br/>
              <w:t>PHÓ CHÁNH ÁN THƯỜNG TRỰC</w:t>
            </w:r>
            <w:r w:rsidRPr="009A508F">
              <w:rPr>
                <w:rFonts w:ascii="Times New Roman" w:hAnsi="Times New Roman"/>
                <w:b/>
                <w:bCs/>
                <w:color w:val="000000"/>
                <w:sz w:val="24"/>
                <w:szCs w:val="24"/>
              </w:rPr>
              <w:br/>
              <w:t>Đặng Quang Phương</w:t>
            </w:r>
          </w:p>
        </w:tc>
        <w:tc>
          <w:tcPr>
            <w:tcW w:w="4263" w:type="dxa"/>
            <w:tcMar>
              <w:top w:w="0" w:type="dxa"/>
              <w:left w:w="108" w:type="dxa"/>
              <w:bottom w:w="0" w:type="dxa"/>
              <w:right w:w="108" w:type="dxa"/>
            </w:tcMar>
            <w:hideMark/>
          </w:tcPr>
          <w:p w:rsidR="009A508F" w:rsidRPr="009A508F" w:rsidRDefault="009A508F" w:rsidP="009A508F">
            <w:pPr>
              <w:jc w:val="both"/>
              <w:rPr>
                <w:rFonts w:ascii="Times New Roman" w:hAnsi="Times New Roman"/>
                <w:color w:val="000000"/>
                <w:sz w:val="24"/>
                <w:szCs w:val="24"/>
              </w:rPr>
            </w:pPr>
            <w:r w:rsidRPr="009A508F">
              <w:rPr>
                <w:rFonts w:ascii="Times New Roman" w:hAnsi="Times New Roman"/>
                <w:b/>
                <w:bCs/>
                <w:color w:val="000000"/>
                <w:sz w:val="24"/>
                <w:szCs w:val="24"/>
              </w:rPr>
              <w:t xml:space="preserve">KT. BỘ TRƯỞNG </w:t>
            </w:r>
            <w:r w:rsidRPr="009A508F">
              <w:rPr>
                <w:rFonts w:ascii="Times New Roman" w:hAnsi="Times New Roman"/>
                <w:b/>
                <w:bCs/>
                <w:color w:val="000000"/>
                <w:sz w:val="24"/>
                <w:szCs w:val="24"/>
              </w:rPr>
              <w:br/>
              <w:t>BỘ TƯ PHÁP</w:t>
            </w:r>
            <w:r w:rsidRPr="009A508F">
              <w:rPr>
                <w:rFonts w:ascii="Times New Roman" w:hAnsi="Times New Roman"/>
                <w:b/>
                <w:bCs/>
                <w:color w:val="000000"/>
                <w:sz w:val="24"/>
                <w:szCs w:val="24"/>
              </w:rPr>
              <w:br/>
              <w:t xml:space="preserve">THỨ TRƯỞNG THƯỜNG TRỰC </w:t>
            </w:r>
            <w:r w:rsidRPr="009A508F">
              <w:rPr>
                <w:rFonts w:ascii="Times New Roman" w:hAnsi="Times New Roman"/>
                <w:b/>
                <w:bCs/>
                <w:color w:val="000000"/>
                <w:sz w:val="24"/>
                <w:szCs w:val="24"/>
              </w:rPr>
              <w:br/>
              <w:t>Hoàng Thế Liên</w:t>
            </w:r>
          </w:p>
        </w:tc>
      </w:tr>
    </w:tbl>
    <w:p w:rsidR="009A508F" w:rsidRPr="009A508F" w:rsidRDefault="009A508F" w:rsidP="009A508F">
      <w:pPr>
        <w:jc w:val="both"/>
        <w:rPr>
          <w:rFonts w:ascii="Times New Roman" w:hAnsi="Times New Roman"/>
          <w:color w:val="000000"/>
          <w:sz w:val="24"/>
          <w:szCs w:val="24"/>
        </w:rPr>
      </w:pPr>
      <w:r w:rsidRPr="009A508F">
        <w:rPr>
          <w:rFonts w:ascii="Times New Roman" w:hAnsi="Times New Roman"/>
          <w:color w:val="000000"/>
          <w:sz w:val="24"/>
          <w:szCs w:val="24"/>
        </w:rPr>
        <w:t> </w:t>
      </w:r>
    </w:p>
    <w:p w:rsidR="00226482" w:rsidRPr="009A508F" w:rsidRDefault="00226482" w:rsidP="009A508F">
      <w:pPr>
        <w:jc w:val="both"/>
        <w:rPr>
          <w:rFonts w:ascii="Times New Roman" w:hAnsi="Times New Roman"/>
          <w:sz w:val="24"/>
          <w:szCs w:val="24"/>
        </w:rPr>
      </w:pPr>
    </w:p>
    <w:sectPr w:rsidR="00226482" w:rsidRPr="009A508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8D" w:rsidRDefault="002B2F8D" w:rsidP="00A67571">
      <w:pPr>
        <w:spacing w:after="0" w:line="240" w:lineRule="auto"/>
      </w:pPr>
      <w:r>
        <w:separator/>
      </w:r>
    </w:p>
  </w:endnote>
  <w:endnote w:type="continuationSeparator" w:id="1">
    <w:p w:rsidR="002B2F8D" w:rsidRDefault="002B2F8D" w:rsidP="00A67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8D" w:rsidRDefault="002B2F8D" w:rsidP="00A67571">
      <w:pPr>
        <w:spacing w:after="0" w:line="240" w:lineRule="auto"/>
      </w:pPr>
      <w:r>
        <w:separator/>
      </w:r>
    </w:p>
  </w:footnote>
  <w:footnote w:type="continuationSeparator" w:id="1">
    <w:p w:rsidR="002B2F8D" w:rsidRDefault="002B2F8D" w:rsidP="00A67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9A508F">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8F2730" w:rsidRDefault="00A67571" w:rsidP="004D651E">
          <w:pPr>
            <w:pStyle w:val="Heading6"/>
            <w:spacing w:before="0"/>
            <w:rPr>
              <w:rFonts w:ascii="Times New Roman" w:hAnsi="Times New Roman"/>
              <w:sz w:val="20"/>
              <w:lang w:val="en-US" w:eastAsia="en-US"/>
            </w:rPr>
          </w:pPr>
          <w:r w:rsidRPr="008F2730">
            <w:rPr>
              <w:rFonts w:ascii="Times New Roman" w:hAnsi="Times New Roman"/>
              <w:sz w:val="20"/>
              <w:lang w:val="en-US" w:eastAsia="en-US"/>
            </w:rPr>
            <w:t xml:space="preserve">CÔNG TY </w:t>
          </w:r>
          <w:r w:rsidR="00B330C7" w:rsidRPr="008F2730">
            <w:rPr>
              <w:rFonts w:ascii="Times New Roman" w:hAnsi="Times New Roman"/>
              <w:sz w:val="20"/>
              <w:lang w:val="en-US" w:eastAsia="en-US"/>
            </w:rPr>
            <w:t>LUẬT TNHH DƯƠNG GIA</w:t>
          </w:r>
          <w:r w:rsidRPr="008F2730">
            <w:rPr>
              <w:rFonts w:ascii="Times New Roman" w:hAnsi="Times New Roman"/>
              <w:sz w:val="20"/>
              <w:lang w:val="en-US" w:eastAsia="en-US"/>
            </w:rPr>
            <w:t xml:space="preserve"> –</w:t>
          </w:r>
          <w:r w:rsidR="00B330C7" w:rsidRPr="008F2730">
            <w:rPr>
              <w:rFonts w:ascii="Times New Roman" w:hAnsi="Times New Roman"/>
              <w:sz w:val="20"/>
              <w:lang w:val="en-US" w:eastAsia="en-US"/>
            </w:rPr>
            <w:t xml:space="preserve"> DUONG GIA LAW </w:t>
          </w:r>
          <w:r w:rsidRPr="008F2730">
            <w:rPr>
              <w:rFonts w:ascii="Times New Roman" w:hAnsi="Times New Roman"/>
              <w:sz w:val="20"/>
              <w:lang w:val="en-US" w:eastAsia="en-US"/>
            </w:rPr>
            <w:t xml:space="preserve">COMPANY LIMITED </w:t>
          </w:r>
        </w:p>
        <w:p w:rsidR="00A67571" w:rsidRPr="00A67571" w:rsidRDefault="00A67571"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A67571"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A67571" w:rsidP="004D651E">
          <w:pPr>
            <w:rPr>
              <w:rFonts w:ascii="Times New Roman" w:hAnsi="Times New Roman"/>
              <w:sz w:val="20"/>
            </w:rPr>
          </w:pPr>
          <w:r w:rsidRPr="00A67571">
            <w:rPr>
              <w:rFonts w:ascii="Times New Roman" w:hAnsi="Times New Roman"/>
              <w:sz w:val="20"/>
            </w:rPr>
            <w:t xml:space="preserve">Email: </w:t>
          </w:r>
          <w:hyperlink r:id="rId2" w:history="1">
            <w:r w:rsidR="00B330C7"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00B330C7" w:rsidRPr="00B330C7">
              <w:rPr>
                <w:rStyle w:val="Hyperlink"/>
                <w:rFonts w:ascii="Times New Roman" w:hAnsi="Times New Roman"/>
                <w:sz w:val="20"/>
              </w:rPr>
              <w:t>http://www.luatduonggia.vn</w:t>
            </w:r>
          </w:hyperlink>
        </w:p>
      </w:tc>
    </w:tr>
  </w:tbl>
  <w:p w:rsidR="00A67571" w:rsidRPr="00A67571" w:rsidRDefault="00A67571">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4506"/>
    <w:rsid w:val="000147A7"/>
    <w:rsid w:val="000F0345"/>
    <w:rsid w:val="00130229"/>
    <w:rsid w:val="001666C9"/>
    <w:rsid w:val="00166BD0"/>
    <w:rsid w:val="00185630"/>
    <w:rsid w:val="0019360D"/>
    <w:rsid w:val="001B659F"/>
    <w:rsid w:val="001C2298"/>
    <w:rsid w:val="001C6B28"/>
    <w:rsid w:val="001F5BE9"/>
    <w:rsid w:val="00226482"/>
    <w:rsid w:val="0024209C"/>
    <w:rsid w:val="002B1FE4"/>
    <w:rsid w:val="002B2F8D"/>
    <w:rsid w:val="002E46DF"/>
    <w:rsid w:val="00327D5B"/>
    <w:rsid w:val="00392B54"/>
    <w:rsid w:val="00416980"/>
    <w:rsid w:val="00490525"/>
    <w:rsid w:val="00491C41"/>
    <w:rsid w:val="004D651E"/>
    <w:rsid w:val="004F123F"/>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A508F"/>
    <w:rsid w:val="009B26B6"/>
    <w:rsid w:val="00A3117A"/>
    <w:rsid w:val="00A67571"/>
    <w:rsid w:val="00AB3A34"/>
    <w:rsid w:val="00AB5530"/>
    <w:rsid w:val="00AE4506"/>
    <w:rsid w:val="00B330C7"/>
    <w:rsid w:val="00B505AB"/>
    <w:rsid w:val="00B91024"/>
    <w:rsid w:val="00BC0CCB"/>
    <w:rsid w:val="00BD3C50"/>
    <w:rsid w:val="00D53AAF"/>
    <w:rsid w:val="00D655C0"/>
    <w:rsid w:val="00DD1033"/>
    <w:rsid w:val="00E6595F"/>
    <w:rsid w:val="00ED4B00"/>
    <w:rsid w:val="00EF28AE"/>
    <w:rsid w:val="00F13674"/>
    <w:rsid w:val="00F50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rPr>
      <w:lang/>
    </w:r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rPr>
      <w:lang/>
    </w:r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s>
</file>

<file path=word/webSettings.xml><?xml version="1.0" encoding="utf-8"?>
<w:webSettings xmlns:r="http://schemas.openxmlformats.org/officeDocument/2006/relationships" xmlns:w="http://schemas.openxmlformats.org/wordprocessingml/2006/main">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3084-3EA9-4630-B33D-3E923466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7796</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52135</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DV2</cp:lastModifiedBy>
  <cp:revision>2</cp:revision>
  <dcterms:created xsi:type="dcterms:W3CDTF">2015-01-05T03:12:00Z</dcterms:created>
  <dcterms:modified xsi:type="dcterms:W3CDTF">2015-01-05T03:12:00Z</dcterms:modified>
</cp:coreProperties>
</file>